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4A6D09" w14:textId="77777777" w:rsidR="00D10567" w:rsidRDefault="00D10567" w:rsidP="00D10567">
      <w:pPr>
        <w:autoSpaceDE w:val="0"/>
        <w:autoSpaceDN w:val="0"/>
        <w:adjustRightInd w:val="0"/>
        <w:spacing w:after="0" w:line="240" w:lineRule="auto"/>
        <w:jc w:val="both"/>
        <w:rPr>
          <w:b/>
          <w:color w:val="2E74B5" w:themeColor="accent1" w:themeShade="BF"/>
          <w:sz w:val="28"/>
          <w:szCs w:val="28"/>
        </w:rPr>
      </w:pPr>
    </w:p>
    <w:p w14:paraId="4645C6F0" w14:textId="77777777" w:rsidR="00125398" w:rsidRPr="009B005D" w:rsidRDefault="00125398" w:rsidP="00125398">
      <w:pPr>
        <w:spacing w:after="120"/>
        <w:jc w:val="both"/>
      </w:pPr>
      <w:r w:rsidRPr="009B005D">
        <w:t xml:space="preserve">Σύμφωνα με το Άρθρο 6 του Κανονισμού Λειτουργίας της </w:t>
      </w:r>
      <w:proofErr w:type="spellStart"/>
      <w:r w:rsidRPr="009B005D">
        <w:t>ΕπΠα</w:t>
      </w:r>
      <w:proofErr w:type="spellEnd"/>
      <w:r w:rsidRPr="009B005D">
        <w:t xml:space="preserve">, για επείγοντα θέματα ή για θέματα για τα οποία υπάρχει εξουσιοδότηση από την Επιτροπή Παρακολούθησης, ο/η Πρόεδρος πραγματοποιεί </w:t>
      </w:r>
      <w:r w:rsidR="001E33E5">
        <w:t>Γ</w:t>
      </w:r>
      <w:r w:rsidRPr="009B005D">
        <w:t xml:space="preserve">ραπτή </w:t>
      </w:r>
      <w:r w:rsidR="001E33E5">
        <w:t>Δ</w:t>
      </w:r>
      <w:r w:rsidRPr="009B005D">
        <w:t>ιαδικασία, με την υποστήριξη της Ειδικής Υπηρεσίας Διαχείρισης Προγράμματος «ΙΟΝΙΑ ΝΗΣΙΑ» 2021-2027, ως ακολούθως:</w:t>
      </w:r>
    </w:p>
    <w:p w14:paraId="7DEDC8C4" w14:textId="77777777" w:rsidR="00125398" w:rsidRPr="009B005D" w:rsidRDefault="00125398" w:rsidP="00125398">
      <w:pPr>
        <w:numPr>
          <w:ilvl w:val="0"/>
          <w:numId w:val="8"/>
        </w:numPr>
        <w:spacing w:after="120" w:line="240" w:lineRule="auto"/>
        <w:jc w:val="both"/>
      </w:pPr>
      <w:r w:rsidRPr="009B005D">
        <w:t xml:space="preserve">Αποστέλλει στα μέλη της Επιτροπής Παρακολούθησης σχέδιο εισήγησης μέσω της επιχειρησιακής πλατφόρμας «ΔΙΑΥΛΟΣ». </w:t>
      </w:r>
    </w:p>
    <w:p w14:paraId="263BF068" w14:textId="77777777" w:rsidR="00125398" w:rsidRPr="00BB3698" w:rsidRDefault="00125398" w:rsidP="00125398">
      <w:pPr>
        <w:numPr>
          <w:ilvl w:val="0"/>
          <w:numId w:val="8"/>
        </w:numPr>
        <w:spacing w:after="120" w:line="240" w:lineRule="auto"/>
        <w:jc w:val="both"/>
      </w:pPr>
      <w:r w:rsidRPr="009B005D">
        <w:t xml:space="preserve">Τα μέλη εντός δέκα (10) εργάσιμων ημερών πρέπει να εκφράσουν γραπτά τη γνώμη τους, μέσω της επιχειρησιακής πλατφόρμας «ΔΙΑΥΛΟΣ». </w:t>
      </w:r>
      <w:r w:rsidRPr="00BB3698">
        <w:t>Η προθεσμία των δέκα (10) εργάσιμων ημερών σε εξαιρετικά επείγουσες περιπτώσεις μπορεί να οριστεί σε μικρότερο διάστημα.</w:t>
      </w:r>
    </w:p>
    <w:p w14:paraId="64827A27" w14:textId="77777777" w:rsidR="00125398" w:rsidRPr="009B005D" w:rsidRDefault="00125398" w:rsidP="00125398">
      <w:pPr>
        <w:numPr>
          <w:ilvl w:val="0"/>
          <w:numId w:val="8"/>
        </w:numPr>
        <w:spacing w:after="120" w:line="240" w:lineRule="auto"/>
        <w:jc w:val="both"/>
      </w:pPr>
      <w:r w:rsidRPr="009B005D">
        <w:t xml:space="preserve">Η εισήγηση θεωρείται </w:t>
      </w:r>
      <w:proofErr w:type="spellStart"/>
      <w:r w:rsidRPr="009B005D">
        <w:t>εγκριθείσα</w:t>
      </w:r>
      <w:proofErr w:type="spellEnd"/>
      <w:r w:rsidRPr="009B005D">
        <w:t xml:space="preserve"> όταν έχει απαντήσει θετικά η απόλυτη πλειοψηφία των εχόντων δικαίωμα ψήφου μελών της Επιτροπής Παρακολούθησης. Η παράλειψη αποστολής γραπτής απάντησης ως ανωτέρω, εντός των χρονικών ορίων που τίθενται κάθε φορά, θεωρείται ως αποδοχή.</w:t>
      </w:r>
    </w:p>
    <w:p w14:paraId="7C952918" w14:textId="283686A8" w:rsidR="00125398" w:rsidRPr="009B005D" w:rsidRDefault="00125398" w:rsidP="00125398">
      <w:pPr>
        <w:autoSpaceDE w:val="0"/>
        <w:autoSpaceDN w:val="0"/>
        <w:adjustRightInd w:val="0"/>
        <w:spacing w:after="0" w:line="240" w:lineRule="auto"/>
        <w:jc w:val="both"/>
      </w:pPr>
      <w:r w:rsidRPr="009B005D">
        <w:t>Τα περιορισμένα χρονικά περιθώρια που προκύπ</w:t>
      </w:r>
      <w:r w:rsidR="007E7F95">
        <w:t xml:space="preserve">τουν από </w:t>
      </w:r>
      <w:r w:rsidR="00431756">
        <w:t xml:space="preserve">το με </w:t>
      </w:r>
      <w:proofErr w:type="spellStart"/>
      <w:r w:rsidR="00431756" w:rsidRPr="005D3528">
        <w:t>α.π.</w:t>
      </w:r>
      <w:proofErr w:type="spellEnd"/>
      <w:r w:rsidR="00431756" w:rsidRPr="005D3528">
        <w:t xml:space="preserve"> </w:t>
      </w:r>
      <w:r w:rsidR="003B35F4" w:rsidRPr="005D3528">
        <w:t>1830</w:t>
      </w:r>
      <w:r w:rsidR="00BB3698" w:rsidRPr="005D3528">
        <w:t>/</w:t>
      </w:r>
      <w:r w:rsidR="003B35F4" w:rsidRPr="005D3528">
        <w:t>2</w:t>
      </w:r>
      <w:r w:rsidR="0047204A" w:rsidRPr="005D3528">
        <w:t>-</w:t>
      </w:r>
      <w:r w:rsidR="003B35F4" w:rsidRPr="005D3528">
        <w:t>10</w:t>
      </w:r>
      <w:r w:rsidR="0047204A" w:rsidRPr="005D3528">
        <w:t>-2024</w:t>
      </w:r>
      <w:r w:rsidR="00431756" w:rsidRPr="005D3528">
        <w:t xml:space="preserve"> έγγραφο </w:t>
      </w:r>
      <w:r w:rsidR="00BB3698" w:rsidRPr="005D3528">
        <w:t>Προγραμματισμού Προσκλήσεων 202</w:t>
      </w:r>
      <w:r w:rsidR="00F70C73" w:rsidRPr="005D3528">
        <w:t>4</w:t>
      </w:r>
      <w:r w:rsidR="003B35F4" w:rsidRPr="005D3528">
        <w:t>(-3)</w:t>
      </w:r>
      <w:r w:rsidR="00BB3698" w:rsidRPr="005D3528">
        <w:t>,</w:t>
      </w:r>
      <w:r w:rsidR="00BB3698">
        <w:t xml:space="preserve"> </w:t>
      </w:r>
      <w:r w:rsidR="002E2AB6">
        <w:t>σε συνδυασμό με το</w:t>
      </w:r>
      <w:r w:rsidR="00BB3698">
        <w:t xml:space="preserve"> ότι δεν προβλέπεται νέα </w:t>
      </w:r>
      <w:r w:rsidRPr="009B005D">
        <w:t xml:space="preserve">τακτική συνεδρίαση  της </w:t>
      </w:r>
      <w:proofErr w:type="spellStart"/>
      <w:r w:rsidRPr="009B005D">
        <w:t>Επ.Πα</w:t>
      </w:r>
      <w:proofErr w:type="spellEnd"/>
      <w:r w:rsidR="00431756">
        <w:rPr>
          <w:rFonts w:ascii="Arial" w:hAnsi="Arial" w:cs="Arial"/>
        </w:rPr>
        <w:t xml:space="preserve"> </w:t>
      </w:r>
      <w:r w:rsidR="00BB3698" w:rsidRPr="00BB3698">
        <w:t>στο προσεχέ</w:t>
      </w:r>
      <w:r w:rsidR="00BB3698">
        <w:t>ς</w:t>
      </w:r>
      <w:r w:rsidR="00BB3698" w:rsidRPr="00BB3698">
        <w:t xml:space="preserve"> διάστημα</w:t>
      </w:r>
      <w:r w:rsidR="00BB3698">
        <w:t>,</w:t>
      </w:r>
      <w:r w:rsidR="00BB3698">
        <w:rPr>
          <w:rFonts w:ascii="Arial" w:hAnsi="Arial" w:cs="Arial"/>
        </w:rPr>
        <w:t xml:space="preserve"> </w:t>
      </w:r>
      <w:r w:rsidRPr="009B005D">
        <w:t xml:space="preserve">καθιστούν </w:t>
      </w:r>
      <w:r w:rsidRPr="00125398">
        <w:rPr>
          <w:b/>
        </w:rPr>
        <w:t>επείγουσα</w:t>
      </w:r>
      <w:r w:rsidR="007E7F95">
        <w:t xml:space="preserve"> την έγκριση</w:t>
      </w:r>
      <w:r w:rsidRPr="009B005D">
        <w:t xml:space="preserve">  των κριτηρίων αξιολόγησης/επιλογής πράξεων  στο πλαίσιο του </w:t>
      </w:r>
      <w:proofErr w:type="spellStart"/>
      <w:r w:rsidRPr="009B005D">
        <w:t>ΠεΠ</w:t>
      </w:r>
      <w:proofErr w:type="spellEnd"/>
      <w:r w:rsidRPr="009B005D">
        <w:t xml:space="preserve"> Ι.Ν. 2021-2027</w:t>
      </w:r>
      <w:r>
        <w:t xml:space="preserve"> ώστε να είναι εφικτή η έγκαιρη έκδοση Προσκλήσεων</w:t>
      </w:r>
      <w:r w:rsidR="00431756">
        <w:t xml:space="preserve"> και ένταξη πράξεων</w:t>
      </w:r>
      <w:r w:rsidR="00C4680E" w:rsidRPr="00C4680E">
        <w:t xml:space="preserve"> </w:t>
      </w:r>
      <w:r w:rsidR="0047204A">
        <w:t>.</w:t>
      </w:r>
    </w:p>
    <w:p w14:paraId="01567263" w14:textId="77777777" w:rsidR="00125398" w:rsidRDefault="00125398" w:rsidP="00D10567">
      <w:pPr>
        <w:autoSpaceDE w:val="0"/>
        <w:autoSpaceDN w:val="0"/>
        <w:adjustRightInd w:val="0"/>
        <w:spacing w:after="0" w:line="240" w:lineRule="auto"/>
        <w:jc w:val="both"/>
        <w:rPr>
          <w:b/>
          <w:color w:val="2E74B5" w:themeColor="accent1" w:themeShade="BF"/>
          <w:sz w:val="28"/>
          <w:szCs w:val="28"/>
        </w:rPr>
      </w:pPr>
    </w:p>
    <w:p w14:paraId="6C6EEC65" w14:textId="687325D1" w:rsidR="00B4431C" w:rsidRPr="009475DC" w:rsidRDefault="00E908FB" w:rsidP="00B4431C">
      <w:pPr>
        <w:autoSpaceDE w:val="0"/>
        <w:autoSpaceDN w:val="0"/>
        <w:adjustRightInd w:val="0"/>
        <w:jc w:val="both"/>
        <w:rPr>
          <w:b/>
          <w:sz w:val="24"/>
          <w:szCs w:val="24"/>
        </w:rPr>
      </w:pPr>
      <w:r>
        <w:rPr>
          <w:b/>
          <w:color w:val="2E74B5" w:themeColor="accent1" w:themeShade="BF"/>
          <w:sz w:val="28"/>
          <w:szCs w:val="28"/>
        </w:rPr>
        <w:t xml:space="preserve">ΘΕΜΑ </w:t>
      </w:r>
      <w:r w:rsidR="001671A5">
        <w:rPr>
          <w:b/>
          <w:color w:val="2E74B5" w:themeColor="accent1" w:themeShade="BF"/>
          <w:sz w:val="28"/>
          <w:szCs w:val="28"/>
        </w:rPr>
        <w:t>1</w:t>
      </w:r>
      <w:r w:rsidR="00D10567" w:rsidRPr="00E908FB">
        <w:rPr>
          <w:b/>
          <w:color w:val="2E74B5" w:themeColor="accent1" w:themeShade="BF"/>
          <w:sz w:val="28"/>
          <w:szCs w:val="28"/>
          <w:vertAlign w:val="superscript"/>
        </w:rPr>
        <w:t>ο</w:t>
      </w:r>
      <w:r w:rsidR="00D10567" w:rsidRPr="00E908FB">
        <w:rPr>
          <w:b/>
          <w:color w:val="2E74B5" w:themeColor="accent1" w:themeShade="BF"/>
          <w:sz w:val="28"/>
          <w:szCs w:val="28"/>
        </w:rPr>
        <w:t xml:space="preserve">: </w:t>
      </w:r>
      <w:r w:rsidR="00B4431C" w:rsidRPr="009475DC">
        <w:rPr>
          <w:b/>
          <w:sz w:val="24"/>
          <w:szCs w:val="24"/>
        </w:rPr>
        <w:t>Ενημέρωση για την εξειδίκευση και έγκριση μεθοδολογίας και κριτηρίων αξ</w:t>
      </w:r>
      <w:r w:rsidR="00BB3698">
        <w:rPr>
          <w:b/>
          <w:sz w:val="24"/>
          <w:szCs w:val="24"/>
        </w:rPr>
        <w:t xml:space="preserve">ιολόγησης/επιλογής πράξεων της </w:t>
      </w:r>
      <w:r w:rsidR="0008402A">
        <w:rPr>
          <w:b/>
          <w:sz w:val="24"/>
          <w:szCs w:val="24"/>
        </w:rPr>
        <w:t>12</w:t>
      </w:r>
      <w:r w:rsidR="0008402A" w:rsidRPr="0008402A">
        <w:rPr>
          <w:b/>
          <w:sz w:val="24"/>
          <w:szCs w:val="24"/>
          <w:vertAlign w:val="superscript"/>
        </w:rPr>
        <w:t>ης</w:t>
      </w:r>
      <w:r w:rsidR="0008402A">
        <w:rPr>
          <w:b/>
          <w:sz w:val="24"/>
          <w:szCs w:val="24"/>
        </w:rPr>
        <w:t xml:space="preserve">, της </w:t>
      </w:r>
      <w:r w:rsidR="0047204A">
        <w:rPr>
          <w:b/>
          <w:sz w:val="24"/>
          <w:szCs w:val="24"/>
        </w:rPr>
        <w:t>1</w:t>
      </w:r>
      <w:r w:rsidR="00C750EE">
        <w:rPr>
          <w:b/>
          <w:sz w:val="24"/>
          <w:szCs w:val="24"/>
        </w:rPr>
        <w:t>3</w:t>
      </w:r>
      <w:r w:rsidR="00B4431C" w:rsidRPr="00C750EE">
        <w:rPr>
          <w:b/>
          <w:sz w:val="24"/>
          <w:szCs w:val="24"/>
          <w:vertAlign w:val="superscript"/>
        </w:rPr>
        <w:t>ης</w:t>
      </w:r>
      <w:r w:rsidR="00C750EE">
        <w:rPr>
          <w:b/>
          <w:sz w:val="24"/>
          <w:szCs w:val="24"/>
        </w:rPr>
        <w:t>, της 16</w:t>
      </w:r>
      <w:r w:rsidR="00C750EE" w:rsidRPr="00C750EE">
        <w:rPr>
          <w:b/>
          <w:sz w:val="24"/>
          <w:szCs w:val="24"/>
          <w:vertAlign w:val="superscript"/>
        </w:rPr>
        <w:t>ης</w:t>
      </w:r>
      <w:r w:rsidR="00C750EE">
        <w:rPr>
          <w:b/>
          <w:sz w:val="24"/>
          <w:szCs w:val="24"/>
        </w:rPr>
        <w:t xml:space="preserve"> και της 17</w:t>
      </w:r>
      <w:r w:rsidR="00C750EE">
        <w:rPr>
          <w:b/>
          <w:sz w:val="24"/>
          <w:szCs w:val="24"/>
          <w:vertAlign w:val="superscript"/>
        </w:rPr>
        <w:t xml:space="preserve">ης </w:t>
      </w:r>
      <w:r w:rsidR="00B4431C" w:rsidRPr="009475DC">
        <w:rPr>
          <w:b/>
          <w:sz w:val="24"/>
          <w:szCs w:val="24"/>
        </w:rPr>
        <w:t xml:space="preserve">φάσης εξειδίκευσης στο πλαίσιο του </w:t>
      </w:r>
      <w:proofErr w:type="spellStart"/>
      <w:r w:rsidR="00B4431C" w:rsidRPr="009475DC">
        <w:rPr>
          <w:b/>
          <w:sz w:val="24"/>
          <w:szCs w:val="24"/>
        </w:rPr>
        <w:t>ΠεΠ</w:t>
      </w:r>
      <w:proofErr w:type="spellEnd"/>
      <w:r w:rsidR="00B4431C" w:rsidRPr="009475DC">
        <w:rPr>
          <w:b/>
          <w:sz w:val="24"/>
          <w:szCs w:val="24"/>
        </w:rPr>
        <w:t xml:space="preserve"> Ι.Ν. 2021-2027</w:t>
      </w:r>
    </w:p>
    <w:p w14:paraId="766FD3E1" w14:textId="77777777" w:rsidR="009B005D" w:rsidRDefault="009B005D" w:rsidP="00D10567">
      <w:pPr>
        <w:autoSpaceDE w:val="0"/>
        <w:autoSpaceDN w:val="0"/>
        <w:adjustRightInd w:val="0"/>
        <w:spacing w:after="0" w:line="240" w:lineRule="auto"/>
        <w:jc w:val="both"/>
        <w:rPr>
          <w:rFonts w:ascii="Cambria" w:hAnsi="Cambria" w:cs="Calibri"/>
          <w:b/>
        </w:rPr>
      </w:pPr>
    </w:p>
    <w:p w14:paraId="3B20476A" w14:textId="77777777" w:rsidR="00445653" w:rsidRPr="00A626EC" w:rsidRDefault="00A626EC" w:rsidP="00445653">
      <w:pPr>
        <w:jc w:val="both"/>
        <w:rPr>
          <w:b/>
        </w:rPr>
      </w:pPr>
      <w:r>
        <w:rPr>
          <w:b/>
        </w:rPr>
        <w:t>1.</w:t>
      </w:r>
      <w:r w:rsidR="00445653" w:rsidRPr="00A626EC">
        <w:rPr>
          <w:b/>
        </w:rPr>
        <w:t xml:space="preserve">Διαδικασία </w:t>
      </w:r>
    </w:p>
    <w:p w14:paraId="60607DE7" w14:textId="77777777" w:rsidR="00445653" w:rsidRDefault="00445653" w:rsidP="00445653">
      <w:pPr>
        <w:jc w:val="both"/>
      </w:pPr>
      <w:r>
        <w:t xml:space="preserve">Οι αρμοδιότητες της ΔΑ όσον αφορά στην επιλογή και έγκριση πράξεων προβλέπονται ως ακολούθως: </w:t>
      </w:r>
    </w:p>
    <w:p w14:paraId="70CB034C" w14:textId="77777777" w:rsidR="00445653" w:rsidRDefault="00445653" w:rsidP="00445653">
      <w:pPr>
        <w:jc w:val="both"/>
      </w:pPr>
      <w:r>
        <w:sym w:font="Symbol" w:char="F0B7"/>
      </w:r>
      <w:r>
        <w:t xml:space="preserve"> Άρθρο 73 καν. (ΕΕ) 2021/1060 «Επιλογή πράξεων από τη διαχειριστική αρχή»</w:t>
      </w:r>
    </w:p>
    <w:p w14:paraId="374A6888" w14:textId="77777777" w:rsidR="00445653" w:rsidRPr="00457DED" w:rsidRDefault="00445653" w:rsidP="00445653">
      <w:pPr>
        <w:jc w:val="both"/>
      </w:pPr>
      <w:r w:rsidRPr="00457DED">
        <w:sym w:font="Symbol" w:char="F0B7"/>
      </w:r>
      <w:r w:rsidR="00A626EC" w:rsidRPr="00457DED">
        <w:t xml:space="preserve"> Άρθρο 36 του </w:t>
      </w:r>
      <w:r w:rsidR="00A626EC" w:rsidRPr="00E908FB">
        <w:t>Νόμου 4914/2022</w:t>
      </w:r>
      <w:r w:rsidRPr="00E908FB">
        <w:t xml:space="preserve"> ‘</w:t>
      </w:r>
      <w:r w:rsidRPr="00457DED">
        <w:t xml:space="preserve">Ένταξη πράξεων στα Προγράμματα’ αναφέρεται: </w:t>
      </w:r>
    </w:p>
    <w:p w14:paraId="3C98EEDE" w14:textId="77777777" w:rsidR="00C6527E" w:rsidRDefault="00445653" w:rsidP="00445653">
      <w:pPr>
        <w:jc w:val="both"/>
      </w:pPr>
      <w:r w:rsidRPr="00A626EC">
        <w:t>Στο πλαίσιο αυτό, η Ειδική Υπηρεσία Διαχείρισης Προγράμματ</w:t>
      </w:r>
      <w:r w:rsidR="00A626EC" w:rsidRPr="00A626EC">
        <w:t xml:space="preserve">ος (Ε.Υ.Δ.Π.) της Περιφέρειας </w:t>
      </w:r>
      <w:r w:rsidR="00A626EC" w:rsidRPr="00E908FB">
        <w:t>Ιονίων Νήσων</w:t>
      </w:r>
      <w:r w:rsidRPr="00E908FB">
        <w:t>,</w:t>
      </w:r>
      <w:r w:rsidRPr="00A626EC">
        <w:t xml:space="preserve"> λαμβάνοντας υπόψη έντυπο του ΣΔΕ Ο.Ι.1_1 με τίτλο “Οδηγίες για την αξιολόγηση των προτάσεων (πλην κρατικών ενισχύσεων) που συγχρηματοδοτούνται από τα Προγράμματα που υποστηρίζονται από τα Ταμεία ΕΤΠΑ, ΕΚΤ+, ΤΣ, ΤΔΜ και ΕΤΘΑΥ”, ο οποίος εκπονήθηκε από την Ειδική Υπηρεσία Θεσμικής Υποστήριξης της Εθνικής Αρχής Συντονισμού, διαμ</w:t>
      </w:r>
      <w:r w:rsidR="00BB3698">
        <w:t>ορφώνει</w:t>
      </w:r>
      <w:r w:rsidRPr="00A626EC">
        <w:t xml:space="preserve"> την μεθοδολογία αξιολόγησης και τα κριτήρια επιλογής</w:t>
      </w:r>
      <w:r w:rsidR="00BB3698">
        <w:t xml:space="preserve"> πράξεων, που</w:t>
      </w:r>
      <w:r w:rsidRPr="00A626EC">
        <w:t xml:space="preserve"> θα εφαρμοστούν για την αξιολόγηση προτεινόμενων πράξεων στο πλαίσιο κάθε Πρόσ</w:t>
      </w:r>
      <w:r w:rsidR="00A626EC">
        <w:t xml:space="preserve">κλησης. </w:t>
      </w:r>
    </w:p>
    <w:p w14:paraId="52107CBC" w14:textId="77777777" w:rsidR="00445653" w:rsidRDefault="00A626EC" w:rsidP="00445653">
      <w:pPr>
        <w:jc w:val="both"/>
      </w:pPr>
      <w:r>
        <w:t xml:space="preserve">Η Ε.Υ.Δ.Π. Προγράμματος </w:t>
      </w:r>
      <w:r w:rsidR="00445653" w:rsidRPr="00E908FB">
        <w:t>«</w:t>
      </w:r>
      <w:r w:rsidRPr="00E908FB">
        <w:t>Ιόνια Νησιά</w:t>
      </w:r>
      <w:r w:rsidR="00445653" w:rsidRPr="00E908FB">
        <w:t>» εισηγ</w:t>
      </w:r>
      <w:r w:rsidR="00445653" w:rsidRPr="00A626EC">
        <w:t xml:space="preserve">είται στην Επιτροπή Παρακολούθησης του Περιφερειακού Προγράμματος (Π.Π.) προς έγκριση την μεθοδολογία αξιολόγησης και τα κριτήρια επιλογής πράξεων, για τις δράσεις του </w:t>
      </w:r>
      <w:proofErr w:type="spellStart"/>
      <w:r w:rsidR="00445653" w:rsidRPr="00A626EC">
        <w:t>Π</w:t>
      </w:r>
      <w:r w:rsidR="00BB3698">
        <w:t>ε</w:t>
      </w:r>
      <w:r w:rsidR="00445653" w:rsidRPr="00A626EC">
        <w:t>Π</w:t>
      </w:r>
      <w:proofErr w:type="spellEnd"/>
      <w:r w:rsidR="00445653" w:rsidRPr="00A626EC">
        <w:t xml:space="preserve"> που </w:t>
      </w:r>
      <w:r w:rsidR="00BB3698">
        <w:t>κάθε φορά ενεργοποιούνται</w:t>
      </w:r>
      <w:r w:rsidR="00445653" w:rsidRPr="00A626EC">
        <w:t>.</w:t>
      </w:r>
      <w:r w:rsidR="00445653">
        <w:t xml:space="preserve"> </w:t>
      </w:r>
    </w:p>
    <w:p w14:paraId="5D8E1A14" w14:textId="77777777" w:rsidR="00445653" w:rsidRDefault="00445653" w:rsidP="00445653">
      <w:pPr>
        <w:jc w:val="both"/>
      </w:pPr>
    </w:p>
    <w:p w14:paraId="2F8B4CAE" w14:textId="77777777" w:rsidR="00BD2467" w:rsidRDefault="00BD2467" w:rsidP="00445653">
      <w:pPr>
        <w:jc w:val="both"/>
      </w:pPr>
    </w:p>
    <w:p w14:paraId="0E0979C5" w14:textId="77777777" w:rsidR="00445653" w:rsidRPr="00A626EC" w:rsidRDefault="00445653" w:rsidP="00445653">
      <w:pPr>
        <w:jc w:val="both"/>
        <w:rPr>
          <w:b/>
        </w:rPr>
      </w:pPr>
      <w:r w:rsidRPr="00A626EC">
        <w:rPr>
          <w:b/>
        </w:rPr>
        <w:lastRenderedPageBreak/>
        <w:t xml:space="preserve">2. Μεθοδολογία Αξιολόγησης </w:t>
      </w:r>
    </w:p>
    <w:p w14:paraId="1C9123C8" w14:textId="77777777" w:rsidR="00445653" w:rsidRPr="00A626EC" w:rsidRDefault="00445653" w:rsidP="00445653">
      <w:pPr>
        <w:jc w:val="both"/>
      </w:pPr>
      <w:r w:rsidRPr="00A626EC">
        <w:t xml:space="preserve">Οι βασικές μεθοδολογίες αξιολόγησης είναι: </w:t>
      </w:r>
    </w:p>
    <w:p w14:paraId="07165F64" w14:textId="77777777" w:rsidR="00445653" w:rsidRPr="00A626EC" w:rsidRDefault="00445653" w:rsidP="00445653">
      <w:pPr>
        <w:jc w:val="both"/>
      </w:pPr>
      <w:r w:rsidRPr="005920AC">
        <w:rPr>
          <w:b/>
        </w:rPr>
        <w:t>2.1 Άμεση Αξιολόγηση</w:t>
      </w:r>
      <w:r w:rsidR="005920AC">
        <w:rPr>
          <w:b/>
        </w:rPr>
        <w:t>.</w:t>
      </w:r>
      <w:r w:rsidRPr="00A626EC">
        <w:t xml:space="preserve"> 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0056277E" w14:textId="77777777" w:rsidR="00445653" w:rsidRPr="00A626EC" w:rsidRDefault="00445653" w:rsidP="00445653">
      <w:pPr>
        <w:jc w:val="both"/>
      </w:pPr>
      <w:r w:rsidRPr="00A626EC">
        <w:t xml:space="preserve">Στην περίπτωση εξάντλησης του διαθέσιμου προϋπολογισμού, η ΔΑ ενημερώνει τους δυνητικούς δικαιούχους μέσω του </w:t>
      </w:r>
      <w:proofErr w:type="spellStart"/>
      <w:r w:rsidRPr="00A626EC">
        <w:t>ιστότοπου</w:t>
      </w:r>
      <w:proofErr w:type="spellEnd"/>
      <w:r w:rsidRPr="00A626EC">
        <w:t xml:space="preserve"> του Προγράμματος. </w:t>
      </w:r>
    </w:p>
    <w:p w14:paraId="0435CE0A" w14:textId="77777777" w:rsidR="00445653" w:rsidRDefault="00445653" w:rsidP="00445653">
      <w:pPr>
        <w:jc w:val="both"/>
      </w:pPr>
      <w:r w:rsidRPr="005920AC">
        <w:rPr>
          <w:b/>
        </w:rPr>
        <w:t>2.2 Συγκριτική Αξιολόγηση</w:t>
      </w:r>
      <w:r w:rsidR="005920AC">
        <w:t>.</w:t>
      </w:r>
      <w:r w:rsidRPr="00A626EC">
        <w:t xml:space="preserve"> 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w:t>
      </w:r>
      <w:r w:rsidR="00EE71E0" w:rsidRPr="00A626EC">
        <w:t>θ</w:t>
      </w:r>
      <w:r w:rsidRPr="00A626EC">
        <w:t>μολογίες.</w:t>
      </w:r>
    </w:p>
    <w:p w14:paraId="1F2E1121" w14:textId="77777777" w:rsidR="00445653" w:rsidRDefault="00445653" w:rsidP="00445653">
      <w:pPr>
        <w:jc w:val="both"/>
      </w:pPr>
      <w:r>
        <w:t xml:space="preserve"> </w:t>
      </w:r>
    </w:p>
    <w:p w14:paraId="4553E961" w14:textId="77777777" w:rsidR="00EE71E0" w:rsidRPr="00A626EC" w:rsidRDefault="00445653" w:rsidP="00445653">
      <w:pPr>
        <w:jc w:val="both"/>
        <w:rPr>
          <w:b/>
        </w:rPr>
      </w:pPr>
      <w:r w:rsidRPr="00E908FB">
        <w:rPr>
          <w:b/>
        </w:rPr>
        <w:t>3</w:t>
      </w:r>
      <w:r w:rsidR="00F40D3D">
        <w:rPr>
          <w:b/>
        </w:rPr>
        <w:t>.</w:t>
      </w:r>
      <w:r w:rsidR="00B4431C">
        <w:rPr>
          <w:b/>
        </w:rPr>
        <w:t xml:space="preserve"> </w:t>
      </w:r>
      <w:r w:rsidRPr="00A626EC">
        <w:rPr>
          <w:b/>
        </w:rPr>
        <w:t xml:space="preserve">Επιλογή μεθοδολογίας αξιολόγησης </w:t>
      </w:r>
    </w:p>
    <w:p w14:paraId="3F2CFF59" w14:textId="77777777" w:rsidR="00A21F07" w:rsidRDefault="00A21F07" w:rsidP="00A21F07">
      <w:pPr>
        <w:jc w:val="both"/>
        <w:rPr>
          <w:b/>
          <w:color w:val="2E74B5" w:themeColor="accent1" w:themeShade="BF"/>
        </w:rPr>
      </w:pPr>
      <w:r w:rsidRPr="00850F86">
        <w:rPr>
          <w:b/>
          <w:color w:val="2E74B5" w:themeColor="accent1" w:themeShade="BF"/>
        </w:rPr>
        <w:t>Μεθοδολογία Αξιολόγησης Εξειδικευμένων Δράσεων</w:t>
      </w:r>
    </w:p>
    <w:p w14:paraId="3C4CD80B" w14:textId="3AE38CD1" w:rsidR="00F70C73" w:rsidRDefault="00F70C73" w:rsidP="00F70C73">
      <w:pPr>
        <w:jc w:val="both"/>
      </w:pPr>
      <w:r w:rsidRPr="00056390">
        <w:t>Με τ</w:t>
      </w:r>
      <w:r w:rsidR="00C750EE">
        <w:t>ις</w:t>
      </w:r>
      <w:r w:rsidRPr="00056390">
        <w:t xml:space="preserve"> </w:t>
      </w:r>
      <w:proofErr w:type="spellStart"/>
      <w:r w:rsidRPr="00056390">
        <w:t>α.π.</w:t>
      </w:r>
      <w:proofErr w:type="spellEnd"/>
      <w:r w:rsidRPr="00056390">
        <w:t xml:space="preserve"> </w:t>
      </w:r>
      <w:r w:rsidR="009418BF" w:rsidRPr="00056390">
        <w:t>οικ.</w:t>
      </w:r>
      <w:r w:rsidR="009418BF">
        <w:t xml:space="preserve"> </w:t>
      </w:r>
      <w:r w:rsidR="00A47512">
        <w:t>2083</w:t>
      </w:r>
      <w:r w:rsidR="009418BF">
        <w:t>/</w:t>
      </w:r>
      <w:r w:rsidR="00A47512">
        <w:t>11</w:t>
      </w:r>
      <w:r w:rsidR="009418BF">
        <w:t>-</w:t>
      </w:r>
      <w:r w:rsidR="00A47512">
        <w:t>11</w:t>
      </w:r>
      <w:r w:rsidR="009418BF">
        <w:t xml:space="preserve">-2024, </w:t>
      </w:r>
      <w:r w:rsidRPr="00056390">
        <w:t>οικ.</w:t>
      </w:r>
      <w:r>
        <w:t xml:space="preserve"> </w:t>
      </w:r>
      <w:r w:rsidR="00497AA4" w:rsidRPr="00497AA4">
        <w:t>1906</w:t>
      </w:r>
      <w:r>
        <w:t>/</w:t>
      </w:r>
      <w:r w:rsidR="00497AA4" w:rsidRPr="00497AA4">
        <w:t>14-10</w:t>
      </w:r>
      <w:r w:rsidR="0047204A">
        <w:t>-2024</w:t>
      </w:r>
      <w:r w:rsidR="009418BF">
        <w:t xml:space="preserve">, </w:t>
      </w:r>
      <w:r w:rsidR="00C750EE" w:rsidRPr="00056390">
        <w:t>οικ.</w:t>
      </w:r>
      <w:r w:rsidR="009418BF">
        <w:t xml:space="preserve"> 1976</w:t>
      </w:r>
      <w:r w:rsidR="00C750EE">
        <w:t>/</w:t>
      </w:r>
      <w:r w:rsidR="009418BF">
        <w:t>24-10</w:t>
      </w:r>
      <w:r w:rsidR="00C750EE">
        <w:t>-2024</w:t>
      </w:r>
      <w:r w:rsidR="00C750EE" w:rsidRPr="009475DC">
        <w:t xml:space="preserve"> </w:t>
      </w:r>
      <w:r w:rsidR="00C750EE">
        <w:t xml:space="preserve">και </w:t>
      </w:r>
      <w:r w:rsidR="009418BF">
        <w:t>1747</w:t>
      </w:r>
      <w:r w:rsidR="00C750EE">
        <w:t>/</w:t>
      </w:r>
      <w:r w:rsidR="009418BF">
        <w:t>29-10</w:t>
      </w:r>
      <w:r w:rsidR="00C750EE">
        <w:t>-2024</w:t>
      </w:r>
      <w:r w:rsidR="00C750EE" w:rsidRPr="009475DC">
        <w:t xml:space="preserve"> </w:t>
      </w:r>
      <w:r w:rsidRPr="009475DC">
        <w:t>απ</w:t>
      </w:r>
      <w:r w:rsidR="00C750EE">
        <w:t>ο</w:t>
      </w:r>
      <w:r w:rsidRPr="009475DC">
        <w:t>φ</w:t>
      </w:r>
      <w:r w:rsidR="00C750EE">
        <w:t>ά</w:t>
      </w:r>
      <w:r w:rsidRPr="009475DC">
        <w:t>σ</w:t>
      </w:r>
      <w:r w:rsidR="00C750EE">
        <w:t>εις</w:t>
      </w:r>
      <w:r w:rsidRPr="009475DC">
        <w:t xml:space="preserve"> Περιφερειάρχη Ιονίων Νήσω</w:t>
      </w:r>
      <w:r>
        <w:t>ν έχει εγκριθεί η εξειδίκευση</w:t>
      </w:r>
      <w:r w:rsidRPr="009475DC">
        <w:t xml:space="preserve"> </w:t>
      </w:r>
      <w:r>
        <w:t>τ</w:t>
      </w:r>
      <w:r w:rsidR="00C750EE">
        <w:t>ων</w:t>
      </w:r>
      <w:r>
        <w:t xml:space="preserve"> παρακάτω </w:t>
      </w:r>
      <w:r w:rsidRPr="009475DC">
        <w:t>Δρ</w:t>
      </w:r>
      <w:r>
        <w:t>άσ</w:t>
      </w:r>
      <w:r w:rsidR="00C750EE">
        <w:t>εων</w:t>
      </w:r>
      <w:r w:rsidRPr="009475DC">
        <w:t xml:space="preserve"> του </w:t>
      </w:r>
      <w:proofErr w:type="spellStart"/>
      <w:r w:rsidRPr="009475DC">
        <w:t>ΠεΠ</w:t>
      </w:r>
      <w:proofErr w:type="spellEnd"/>
      <w:r w:rsidRPr="009475DC">
        <w:t xml:space="preserve"> Ι.Ν. 2021-2027, </w:t>
      </w:r>
      <w:r>
        <w:t>τ</w:t>
      </w:r>
      <w:r w:rsidR="00C750EE">
        <w:t>α</w:t>
      </w:r>
      <w:r>
        <w:t xml:space="preserve"> Έντυπ</w:t>
      </w:r>
      <w:r w:rsidR="00C750EE">
        <w:t>α</w:t>
      </w:r>
      <w:r>
        <w:t xml:space="preserve"> Εξειδίκευσης </w:t>
      </w:r>
      <w:r w:rsidR="0047204A">
        <w:t>τ</w:t>
      </w:r>
      <w:r w:rsidR="00C750EE">
        <w:t>ων</w:t>
      </w:r>
      <w:r w:rsidR="0047204A">
        <w:t xml:space="preserve"> οποί</w:t>
      </w:r>
      <w:r w:rsidR="00C750EE">
        <w:t>ων</w:t>
      </w:r>
      <w:r>
        <w:t xml:space="preserve"> επισυνάπτ</w:t>
      </w:r>
      <w:r w:rsidR="00C750EE">
        <w:t>ον</w:t>
      </w:r>
      <w:r w:rsidR="0047204A">
        <w:t>ται</w:t>
      </w:r>
      <w:r w:rsidRPr="009475DC">
        <w:t xml:space="preserve"> (</w:t>
      </w:r>
      <w:r w:rsidR="0008402A">
        <w:t>12</w:t>
      </w:r>
      <w:r w:rsidR="0008402A" w:rsidRPr="0008402A">
        <w:rPr>
          <w:vertAlign w:val="superscript"/>
        </w:rPr>
        <w:t>η</w:t>
      </w:r>
      <w:r w:rsidR="0008402A">
        <w:t xml:space="preserve">, </w:t>
      </w:r>
      <w:r w:rsidR="0047204A">
        <w:t>1</w:t>
      </w:r>
      <w:r w:rsidR="00C750EE">
        <w:t>3</w:t>
      </w:r>
      <w:r w:rsidRPr="009475DC">
        <w:rPr>
          <w:vertAlign w:val="superscript"/>
        </w:rPr>
        <w:t>η</w:t>
      </w:r>
      <w:r w:rsidR="00C750EE">
        <w:t>, 16</w:t>
      </w:r>
      <w:r w:rsidR="00C750EE" w:rsidRPr="00C750EE">
        <w:rPr>
          <w:vertAlign w:val="superscript"/>
        </w:rPr>
        <w:t>η</w:t>
      </w:r>
      <w:r w:rsidR="00C750EE">
        <w:t xml:space="preserve"> , 17</w:t>
      </w:r>
      <w:r w:rsidR="00C750EE" w:rsidRPr="00C750EE">
        <w:rPr>
          <w:vertAlign w:val="superscript"/>
        </w:rPr>
        <w:t>η</w:t>
      </w:r>
      <w:r w:rsidR="00C750EE">
        <w:t xml:space="preserve"> </w:t>
      </w:r>
      <w:r w:rsidRPr="009475DC">
        <w:t>φάση εξειδίκευσης).</w:t>
      </w:r>
      <w:r>
        <w:t xml:space="preserve"> </w:t>
      </w:r>
    </w:p>
    <w:p w14:paraId="6B08E83F" w14:textId="162022FD" w:rsidR="00A21F07" w:rsidRDefault="00A21F07" w:rsidP="00A21F07">
      <w:pPr>
        <w:jc w:val="both"/>
      </w:pPr>
      <w:r w:rsidRPr="005C71F2">
        <w:t xml:space="preserve">Λαμβάνοντας υπόψη </w:t>
      </w:r>
      <w:r>
        <w:t>τ</w:t>
      </w:r>
      <w:r w:rsidR="00C750EE">
        <w:t>ις</w:t>
      </w:r>
      <w:r>
        <w:t xml:space="preserve"> Δράσ</w:t>
      </w:r>
      <w:r w:rsidR="00C750EE">
        <w:t xml:space="preserve">εις </w:t>
      </w:r>
      <w:r w:rsidR="0047204A">
        <w:t>τ</w:t>
      </w:r>
      <w:r w:rsidR="00C750EE">
        <w:t>ων</w:t>
      </w:r>
      <w:r w:rsidR="0047204A">
        <w:t xml:space="preserve"> οπο</w:t>
      </w:r>
      <w:r w:rsidR="00C750EE">
        <w:t>ίων</w:t>
      </w:r>
      <w:r>
        <w:t xml:space="preserve"> έχει εγκριθεί η</w:t>
      </w:r>
      <w:r w:rsidR="0022020F">
        <w:t xml:space="preserve"> εξειδίκευση</w:t>
      </w:r>
      <w:r>
        <w:t>, τεκμηριώνεται στη συνέχεια η προτεινόμενη επιλογή συστήματος αξιολόγησης:</w:t>
      </w:r>
      <w:r w:rsidRPr="005C71F2">
        <w:t xml:space="preserve"> </w:t>
      </w:r>
    </w:p>
    <w:p w14:paraId="4FC2B950" w14:textId="77777777" w:rsidR="00405C3D" w:rsidRDefault="0047204A" w:rsidP="00405C3D">
      <w:pPr>
        <w:pStyle w:val="Web"/>
        <w:shd w:val="clear" w:color="auto" w:fill="FFFFFF"/>
        <w:spacing w:before="0" w:beforeAutospacing="0" w:after="0" w:afterAutospacing="0"/>
        <w:textAlignment w:val="baseline"/>
        <w:rPr>
          <w:rFonts w:asciiTheme="minorHAnsi" w:eastAsiaTheme="minorHAnsi" w:hAnsiTheme="minorHAnsi" w:cstheme="minorBidi"/>
          <w:b/>
          <w:u w:val="single"/>
          <w:lang w:eastAsia="en-US"/>
        </w:rPr>
      </w:pPr>
      <w:r w:rsidRPr="00497AA4">
        <w:rPr>
          <w:rFonts w:asciiTheme="minorHAnsi" w:eastAsiaTheme="minorHAnsi" w:hAnsiTheme="minorHAnsi" w:cstheme="minorBidi"/>
          <w:b/>
          <w:u w:val="single"/>
          <w:lang w:eastAsia="en-US"/>
        </w:rPr>
        <w:t>Α</w:t>
      </w:r>
      <w:r w:rsidR="00405C3D" w:rsidRPr="00497AA4">
        <w:rPr>
          <w:rFonts w:asciiTheme="minorHAnsi" w:eastAsiaTheme="minorHAnsi" w:hAnsiTheme="minorHAnsi" w:cstheme="minorBidi"/>
          <w:b/>
          <w:u w:val="single"/>
          <w:lang w:eastAsia="en-US"/>
        </w:rPr>
        <w:t>.ΕΚΤ+</w:t>
      </w:r>
    </w:p>
    <w:p w14:paraId="3FCFC417" w14:textId="45219220" w:rsidR="009418BF" w:rsidRDefault="009418BF" w:rsidP="009418BF">
      <w:pPr>
        <w:jc w:val="both"/>
        <w:rPr>
          <w:rFonts w:cs="Arial"/>
          <w:i/>
          <w:color w:val="0000FF"/>
        </w:rPr>
      </w:pPr>
      <w:r w:rsidRPr="009418BF">
        <w:rPr>
          <w:rFonts w:cs="Arial"/>
          <w:i/>
          <w:color w:val="0000FF"/>
        </w:rPr>
        <w:t>Δράση 4Β.(α).2.1.: Ενίσχυση και προώθηση της κοινωνικής επιχειρηματικότητας στην Π.Ι.Ν.</w:t>
      </w:r>
      <w:r w:rsidRPr="00497AA4">
        <w:rPr>
          <w:rFonts w:cs="Arial"/>
          <w:i/>
          <w:color w:val="0000FF"/>
        </w:rPr>
        <w:t>,</w:t>
      </w:r>
      <w:r>
        <w:rPr>
          <w:rFonts w:cs="Arial"/>
          <w:i/>
          <w:color w:val="0000FF"/>
        </w:rPr>
        <w:t xml:space="preserve"> </w:t>
      </w:r>
      <w:r w:rsidRPr="00497AA4">
        <w:rPr>
          <w:rFonts w:cs="Arial"/>
          <w:i/>
          <w:color w:val="0000FF"/>
        </w:rPr>
        <w:t xml:space="preserve">συνολικού Π/Υ δημόσιας δαπάνης: </w:t>
      </w:r>
      <w:r>
        <w:rPr>
          <w:rFonts w:cs="Arial"/>
          <w:i/>
          <w:color w:val="0000FF"/>
        </w:rPr>
        <w:t>2</w:t>
      </w:r>
      <w:r w:rsidRPr="00497AA4">
        <w:rPr>
          <w:rFonts w:cs="Arial"/>
          <w:i/>
          <w:color w:val="0000FF"/>
        </w:rPr>
        <w:t>.</w:t>
      </w:r>
      <w:r>
        <w:rPr>
          <w:rFonts w:cs="Arial"/>
          <w:i/>
          <w:color w:val="0000FF"/>
        </w:rPr>
        <w:t>50</w:t>
      </w:r>
      <w:r w:rsidRPr="00497AA4">
        <w:rPr>
          <w:rFonts w:cs="Arial"/>
          <w:i/>
          <w:color w:val="0000FF"/>
        </w:rPr>
        <w:t>0.000,00€.</w:t>
      </w:r>
      <w:r>
        <w:rPr>
          <w:rFonts w:cs="Arial"/>
          <w:i/>
          <w:color w:val="0000FF"/>
        </w:rPr>
        <w:t xml:space="preserve"> </w:t>
      </w:r>
    </w:p>
    <w:p w14:paraId="34E65A49" w14:textId="68418760" w:rsidR="009418BF" w:rsidRPr="00497AA4" w:rsidRDefault="009418BF" w:rsidP="009418BF">
      <w:pPr>
        <w:jc w:val="both"/>
        <w:rPr>
          <w:rFonts w:cs="Arial"/>
          <w:i/>
          <w:color w:val="0000FF"/>
        </w:rPr>
      </w:pPr>
      <w:r w:rsidRPr="00497AA4">
        <w:rPr>
          <w:rFonts w:ascii="Times New Roman" w:eastAsia="Times New Roman" w:hAnsi="Times New Roman" w:cs="Arial"/>
          <w:i/>
          <w:sz w:val="24"/>
          <w:szCs w:val="24"/>
          <w:lang w:eastAsia="el-GR"/>
        </w:rPr>
        <w:t>Σύμφωνα με το επισυναπτόμενο  Έγγραφο Εξειδίκευσης, η δράση έχει ως στόχο</w:t>
      </w:r>
      <w:r>
        <w:rPr>
          <w:rFonts w:ascii="Times New Roman" w:eastAsia="Times New Roman" w:hAnsi="Times New Roman" w:cs="Arial"/>
          <w:i/>
          <w:sz w:val="24"/>
          <w:szCs w:val="24"/>
          <w:lang w:eastAsia="el-GR"/>
        </w:rPr>
        <w:t xml:space="preserve"> τη </w:t>
      </w:r>
      <w:r w:rsidRPr="009418BF">
        <w:rPr>
          <w:rFonts w:ascii="Times New Roman" w:eastAsia="Times New Roman" w:hAnsi="Times New Roman" w:cs="Arial"/>
          <w:i/>
          <w:sz w:val="24"/>
          <w:szCs w:val="24"/>
          <w:lang w:eastAsia="el-GR"/>
        </w:rPr>
        <w:t>στήριξη της κοινωνικής επιχειρηματικότ</w:t>
      </w:r>
      <w:r>
        <w:rPr>
          <w:rFonts w:ascii="Times New Roman" w:eastAsia="Times New Roman" w:hAnsi="Times New Roman" w:cs="Arial"/>
          <w:i/>
          <w:sz w:val="24"/>
          <w:szCs w:val="24"/>
          <w:lang w:eastAsia="el-GR"/>
        </w:rPr>
        <w:t>ητ</w:t>
      </w:r>
      <w:r w:rsidRPr="009418BF">
        <w:rPr>
          <w:rFonts w:ascii="Times New Roman" w:eastAsia="Times New Roman" w:hAnsi="Times New Roman" w:cs="Arial"/>
          <w:i/>
          <w:sz w:val="24"/>
          <w:szCs w:val="24"/>
          <w:lang w:eastAsia="el-GR"/>
        </w:rPr>
        <w:t>ας για την προώθηση στην απασχόληση ιδίως των ευπαθών (Ευάλωτων και Ειδικών) ομάδων του πληθυσμού της Περιφέρειας.</w:t>
      </w:r>
    </w:p>
    <w:p w14:paraId="453B3F06" w14:textId="77777777" w:rsidR="009418BF" w:rsidRPr="009418BF" w:rsidRDefault="009418BF" w:rsidP="009418BF">
      <w:pPr>
        <w:spacing w:after="0"/>
        <w:jc w:val="both"/>
        <w:rPr>
          <w:rFonts w:ascii="Times New Roman" w:eastAsia="Times New Roman" w:hAnsi="Times New Roman" w:cs="Arial"/>
          <w:i/>
          <w:sz w:val="24"/>
          <w:szCs w:val="24"/>
          <w:lang w:eastAsia="el-GR"/>
        </w:rPr>
      </w:pPr>
      <w:r w:rsidRPr="009418BF">
        <w:rPr>
          <w:rFonts w:ascii="Times New Roman" w:eastAsia="Times New Roman" w:hAnsi="Times New Roman" w:cs="Arial"/>
          <w:i/>
          <w:sz w:val="24"/>
          <w:szCs w:val="24"/>
          <w:lang w:eastAsia="el-GR"/>
        </w:rPr>
        <w:t>Ενδεικτικές παρεμβάσεις στην παραπάνω κατεύθυνση, αποτελούν:</w:t>
      </w:r>
    </w:p>
    <w:p w14:paraId="10E7A745" w14:textId="3613CE81" w:rsidR="009418BF" w:rsidRPr="009418BF" w:rsidRDefault="009418BF" w:rsidP="009418BF">
      <w:pPr>
        <w:jc w:val="both"/>
        <w:rPr>
          <w:rFonts w:ascii="Times New Roman" w:eastAsia="Times New Roman" w:hAnsi="Times New Roman" w:cs="Arial"/>
          <w:i/>
          <w:sz w:val="24"/>
          <w:szCs w:val="24"/>
          <w:lang w:eastAsia="el-GR"/>
        </w:rPr>
      </w:pPr>
      <w:r w:rsidRPr="009418BF">
        <w:rPr>
          <w:rFonts w:ascii="Times New Roman" w:eastAsia="Times New Roman" w:hAnsi="Times New Roman" w:cs="Arial"/>
          <w:i/>
          <w:sz w:val="24"/>
          <w:szCs w:val="24"/>
          <w:lang w:eastAsia="el-GR"/>
        </w:rPr>
        <w:t xml:space="preserve">- Επιχορήγηση υφιστάμενων και νέων φορέων Κ.ΑΛ.Ο, με την παροχή ενισχύσεων για την υλοποίηση του επιχειρηματικού σχεδίου κοινωνικών επιχειρήσεων, με ιδιαίτερη έμφαση στους τομείς της κοινωνικής φροντίδας, του πολιτισμού, του περιβάλλοντος και της κλιματικής αλλαγής, μη </w:t>
      </w:r>
      <w:proofErr w:type="spellStart"/>
      <w:r w:rsidRPr="009418BF">
        <w:rPr>
          <w:rFonts w:ascii="Times New Roman" w:eastAsia="Times New Roman" w:hAnsi="Times New Roman" w:cs="Arial"/>
          <w:i/>
          <w:sz w:val="24"/>
          <w:szCs w:val="24"/>
          <w:lang w:eastAsia="el-GR"/>
        </w:rPr>
        <w:t>αποκλειόμενων</w:t>
      </w:r>
      <w:proofErr w:type="spellEnd"/>
      <w:r w:rsidRPr="009418BF">
        <w:rPr>
          <w:rFonts w:ascii="Times New Roman" w:eastAsia="Times New Roman" w:hAnsi="Times New Roman" w:cs="Arial"/>
          <w:i/>
          <w:sz w:val="24"/>
          <w:szCs w:val="24"/>
          <w:lang w:eastAsia="el-GR"/>
        </w:rPr>
        <w:t xml:space="preserve"> λοιπών τομέων. </w:t>
      </w:r>
    </w:p>
    <w:p w14:paraId="224071AE" w14:textId="57523CBA" w:rsidR="009418BF" w:rsidRPr="009418BF" w:rsidRDefault="009418BF" w:rsidP="009418BF">
      <w:pPr>
        <w:spacing w:after="0"/>
        <w:jc w:val="both"/>
        <w:rPr>
          <w:rFonts w:ascii="Times New Roman" w:eastAsia="Times New Roman" w:hAnsi="Times New Roman" w:cs="Arial"/>
          <w:i/>
          <w:sz w:val="24"/>
          <w:szCs w:val="24"/>
          <w:lang w:eastAsia="el-GR"/>
        </w:rPr>
      </w:pPr>
      <w:r w:rsidRPr="009418BF">
        <w:rPr>
          <w:rFonts w:ascii="Times New Roman" w:eastAsia="Times New Roman" w:hAnsi="Times New Roman" w:cs="Arial"/>
          <w:i/>
          <w:sz w:val="24"/>
          <w:szCs w:val="24"/>
          <w:lang w:eastAsia="el-GR"/>
        </w:rPr>
        <w:lastRenderedPageBreak/>
        <w:t>Στο πλαίσιο της παρούσας Δράσης ενισχύονται αιτήσεις χρηματοδότησης ύψους (επιχορηγούμενος προϋπολογισμός) από 25.000,00€ έως 100.000,00€. Το ποσοστό Δημόσιας Χρηματοδότησης ανέρχεται στο 100% του προϋπολογισμού της αίτησης χρηματοδότησης.</w:t>
      </w:r>
    </w:p>
    <w:p w14:paraId="010B7416" w14:textId="536BD38B" w:rsidR="009418BF" w:rsidRPr="009418BF" w:rsidRDefault="009418BF" w:rsidP="009418BF">
      <w:pPr>
        <w:spacing w:after="0"/>
        <w:jc w:val="both"/>
        <w:rPr>
          <w:rFonts w:ascii="Times New Roman" w:eastAsia="Times New Roman" w:hAnsi="Times New Roman" w:cs="Arial"/>
          <w:i/>
          <w:sz w:val="24"/>
          <w:szCs w:val="24"/>
          <w:lang w:eastAsia="el-GR"/>
        </w:rPr>
      </w:pPr>
      <w:r w:rsidRPr="009418BF">
        <w:rPr>
          <w:rFonts w:ascii="Times New Roman" w:eastAsia="Times New Roman" w:hAnsi="Times New Roman" w:cs="Arial"/>
          <w:i/>
          <w:sz w:val="24"/>
          <w:szCs w:val="24"/>
          <w:lang w:eastAsia="el-GR"/>
        </w:rPr>
        <w:t>Η δράση έχει εφαρμογή και στο πλαίσιο Ολοκληρωμένων Χωρικών Επενδύσεων, στις περιπτώσεις που υπάρχει εγκεκριμένη χωρική στρατηγική (ΟΧΕ ή/και ΒΑΑ)</w:t>
      </w:r>
      <w:r>
        <w:rPr>
          <w:rFonts w:ascii="Times New Roman" w:eastAsia="Times New Roman" w:hAnsi="Times New Roman" w:cs="Arial"/>
          <w:i/>
          <w:sz w:val="24"/>
          <w:szCs w:val="24"/>
          <w:lang w:eastAsia="el-GR"/>
        </w:rPr>
        <w:t>.</w:t>
      </w:r>
    </w:p>
    <w:p w14:paraId="2F712C3C" w14:textId="6A9F6345" w:rsidR="009418BF" w:rsidRDefault="009418BF" w:rsidP="009418BF">
      <w:pPr>
        <w:spacing w:after="0"/>
        <w:jc w:val="both"/>
        <w:rPr>
          <w:rFonts w:ascii="Times New Roman" w:eastAsia="Times New Roman" w:hAnsi="Times New Roman" w:cs="Arial"/>
          <w:i/>
          <w:sz w:val="24"/>
          <w:szCs w:val="24"/>
          <w:lang w:eastAsia="el-GR"/>
        </w:rPr>
      </w:pPr>
      <w:r w:rsidRPr="009418BF">
        <w:rPr>
          <w:rFonts w:ascii="Times New Roman" w:eastAsia="Times New Roman" w:hAnsi="Times New Roman" w:cs="Arial"/>
          <w:i/>
          <w:sz w:val="24"/>
          <w:szCs w:val="24"/>
          <w:lang w:eastAsia="el-GR"/>
        </w:rPr>
        <w:t>Η δράση υλοποιείται από την Ειδική Υπηρεσία Διαχείρισης Προγράμματος «Ιόνια Νησιά» (ΕΥΔ) με Ενδιάμεσο Φορέα (ΕΦ) τον Ενδιάμεσο Φορέα Επιχειρησιακών Προγραμμάτων Ανταγωνιστικότητας και Επιχειρηματικότητας (ΕΦΕΠΑΕ)</w:t>
      </w:r>
      <w:r>
        <w:rPr>
          <w:rFonts w:ascii="Times New Roman" w:eastAsia="Times New Roman" w:hAnsi="Times New Roman" w:cs="Arial"/>
          <w:i/>
          <w:sz w:val="24"/>
          <w:szCs w:val="24"/>
          <w:lang w:eastAsia="el-GR"/>
        </w:rPr>
        <w:t>.</w:t>
      </w:r>
    </w:p>
    <w:p w14:paraId="76AB8319" w14:textId="77777777" w:rsidR="00323AEE" w:rsidRDefault="00323AEE" w:rsidP="009418BF">
      <w:pPr>
        <w:spacing w:after="0"/>
        <w:jc w:val="both"/>
        <w:rPr>
          <w:rFonts w:ascii="Times New Roman" w:eastAsia="Times New Roman" w:hAnsi="Times New Roman" w:cs="Arial"/>
          <w:i/>
          <w:sz w:val="24"/>
          <w:szCs w:val="24"/>
          <w:lang w:eastAsia="el-GR"/>
        </w:rPr>
      </w:pPr>
    </w:p>
    <w:p w14:paraId="3B8C63B4" w14:textId="77777777" w:rsidR="00A87154" w:rsidRPr="00A87154" w:rsidRDefault="00323AEE" w:rsidP="00323AEE">
      <w:pPr>
        <w:jc w:val="both"/>
        <w:rPr>
          <w:color w:val="000000" w:themeColor="text1"/>
        </w:rPr>
      </w:pPr>
      <w:r w:rsidRPr="00A87154">
        <w:rPr>
          <w:color w:val="000000" w:themeColor="text1"/>
        </w:rPr>
        <w:t>Σύμφωνα με τις Οδηγίες Αξιολόγησης Προτάσεων</w:t>
      </w:r>
      <w:r w:rsidR="00A87154" w:rsidRPr="00A87154">
        <w:rPr>
          <w:color w:val="000000" w:themeColor="text1"/>
        </w:rPr>
        <w:t>:</w:t>
      </w:r>
    </w:p>
    <w:p w14:paraId="13D9C73D" w14:textId="77777777" w:rsidR="00A87154" w:rsidRPr="00A87154" w:rsidRDefault="00A87154" w:rsidP="00A87154">
      <w:pPr>
        <w:pStyle w:val="a3"/>
        <w:numPr>
          <w:ilvl w:val="0"/>
          <w:numId w:val="21"/>
        </w:numPr>
        <w:jc w:val="both"/>
        <w:rPr>
          <w:rFonts w:cs="Arial"/>
          <w:i/>
          <w:color w:val="000000" w:themeColor="text1"/>
        </w:rPr>
      </w:pPr>
      <w:r w:rsidRPr="00A87154">
        <w:rPr>
          <w:rFonts w:ascii="Tahoma" w:hAnsi="Tahoma" w:cs="Tahoma"/>
          <w:color w:val="000000" w:themeColor="text1"/>
          <w:sz w:val="20"/>
          <w:szCs w:val="20"/>
        </w:rPr>
        <w:t xml:space="preserve">Στην περίπτωση που η πρόσκληση απευθύνεται σε πολλούς δυνητικούς δικαιούχους που διεκδικούν «ανταγωνιστικά» την χρηματοδότηση κατά κανόνα επιλέγεται η συγκριτική αξιολόγηση </w:t>
      </w:r>
    </w:p>
    <w:p w14:paraId="53F20192" w14:textId="58BFCE68" w:rsidR="00323AEE" w:rsidRPr="00506708" w:rsidRDefault="00506708" w:rsidP="00323AEE">
      <w:pPr>
        <w:jc w:val="both"/>
        <w:rPr>
          <w:rFonts w:cs="Arial"/>
          <w:iCs/>
          <w:color w:val="000000" w:themeColor="text1"/>
        </w:rPr>
      </w:pPr>
      <w:r>
        <w:t xml:space="preserve"> </w:t>
      </w:r>
      <w:r w:rsidR="00A87154">
        <w:t>Μ</w:t>
      </w:r>
      <w:r>
        <w:t>ε</w:t>
      </w:r>
      <w:r w:rsidR="00323AEE" w:rsidRPr="00506708">
        <w:rPr>
          <w:rFonts w:cs="Arial"/>
          <w:i/>
          <w:color w:val="0000FF"/>
        </w:rPr>
        <w:t xml:space="preserve"> </w:t>
      </w:r>
      <w:r w:rsidR="00323AEE" w:rsidRPr="00506708">
        <w:rPr>
          <w:rFonts w:cs="Arial"/>
          <w:iCs/>
          <w:color w:val="000000" w:themeColor="text1"/>
        </w:rPr>
        <w:t xml:space="preserve">δεδομένο ότι η παραπάνω αναφερόμενη Δράση αφορά </w:t>
      </w:r>
      <w:r w:rsidR="00A87154">
        <w:rPr>
          <w:rFonts w:cs="Arial"/>
          <w:iCs/>
          <w:color w:val="000000" w:themeColor="text1"/>
        </w:rPr>
        <w:t>δυνητικά σ</w:t>
      </w:r>
      <w:r w:rsidR="00323AEE" w:rsidRPr="00506708">
        <w:rPr>
          <w:rFonts w:cs="Arial"/>
          <w:iCs/>
          <w:color w:val="000000" w:themeColor="text1"/>
        </w:rPr>
        <w:t>ε πολλούς δικαιούχους</w:t>
      </w:r>
      <w:r w:rsidRPr="00506708">
        <w:rPr>
          <w:rFonts w:cs="Arial"/>
          <w:iCs/>
          <w:color w:val="000000" w:themeColor="text1"/>
        </w:rPr>
        <w:t>-φορείς ΚΑΛΟ</w:t>
      </w:r>
      <w:r>
        <w:rPr>
          <w:rFonts w:cs="Arial"/>
          <w:iCs/>
          <w:color w:val="000000" w:themeColor="text1"/>
        </w:rPr>
        <w:t>:</w:t>
      </w:r>
    </w:p>
    <w:p w14:paraId="754CC73F" w14:textId="266FC6E3" w:rsidR="00323AEE" w:rsidRPr="00A87154" w:rsidRDefault="00323AEE" w:rsidP="00323AEE">
      <w:pPr>
        <w:jc w:val="both"/>
        <w:rPr>
          <w:rFonts w:cs="Arial"/>
          <w:b/>
          <w:i/>
          <w:color w:val="000000" w:themeColor="text1"/>
        </w:rPr>
      </w:pPr>
      <w:r w:rsidRPr="00A87154">
        <w:rPr>
          <w:rFonts w:cs="Arial"/>
          <w:b/>
          <w:bCs/>
          <w:i/>
          <w:color w:val="000000" w:themeColor="text1"/>
        </w:rPr>
        <w:t>προτείνεται η μεθοδολογία της</w:t>
      </w:r>
      <w:r w:rsidRPr="00A87154">
        <w:rPr>
          <w:rFonts w:cs="Arial"/>
          <w:i/>
          <w:color w:val="000000" w:themeColor="text1"/>
        </w:rPr>
        <w:t xml:space="preserve"> </w:t>
      </w:r>
      <w:r w:rsidRPr="00A87154">
        <w:rPr>
          <w:rFonts w:cs="Arial"/>
          <w:b/>
          <w:i/>
          <w:color w:val="000000" w:themeColor="text1"/>
        </w:rPr>
        <w:t>ΣΥΓΚΡ</w:t>
      </w:r>
      <w:r w:rsidR="00A87154">
        <w:rPr>
          <w:rFonts w:cs="Arial"/>
          <w:b/>
          <w:i/>
          <w:color w:val="000000" w:themeColor="text1"/>
        </w:rPr>
        <w:t>Ι</w:t>
      </w:r>
      <w:r w:rsidRPr="00A87154">
        <w:rPr>
          <w:rFonts w:cs="Arial"/>
          <w:b/>
          <w:i/>
          <w:color w:val="000000" w:themeColor="text1"/>
        </w:rPr>
        <w:t>ΤΙΚΗΣ ΑΞΙΟΛΟΓΗΣΗΣ</w:t>
      </w:r>
    </w:p>
    <w:p w14:paraId="4E059F12" w14:textId="77777777" w:rsidR="00A87154" w:rsidRDefault="00A87154" w:rsidP="00405C3D">
      <w:pPr>
        <w:jc w:val="both"/>
        <w:rPr>
          <w:rFonts w:cs="Arial"/>
          <w:i/>
          <w:color w:val="0000FF"/>
        </w:rPr>
      </w:pPr>
    </w:p>
    <w:p w14:paraId="7C4C18C9" w14:textId="3B127454" w:rsidR="00405C3D" w:rsidRPr="00497AA4" w:rsidRDefault="00497AA4" w:rsidP="00405C3D">
      <w:pPr>
        <w:jc w:val="both"/>
        <w:rPr>
          <w:rFonts w:cs="Arial"/>
          <w:i/>
          <w:color w:val="0000FF"/>
        </w:rPr>
      </w:pPr>
      <w:r w:rsidRPr="00497AA4">
        <w:rPr>
          <w:rFonts w:cs="Arial"/>
          <w:i/>
          <w:color w:val="0000FF"/>
        </w:rPr>
        <w:t>Δράση 4Β.(</w:t>
      </w:r>
      <w:proofErr w:type="spellStart"/>
      <w:r w:rsidRPr="00497AA4">
        <w:rPr>
          <w:rFonts w:cs="Arial"/>
          <w:i/>
          <w:color w:val="0000FF"/>
        </w:rPr>
        <w:t>ια</w:t>
      </w:r>
      <w:proofErr w:type="spellEnd"/>
      <w:r w:rsidRPr="00497AA4">
        <w:rPr>
          <w:rFonts w:cs="Arial"/>
          <w:i/>
          <w:color w:val="0000FF"/>
        </w:rPr>
        <w:t>).1.3: Ενίσχυση υπηρεσιών Ψυχικής Υγείας Π.Ι.Ν. (στο πλαίσιο του τύπου δράσης 4Β.(</w:t>
      </w:r>
      <w:proofErr w:type="spellStart"/>
      <w:r w:rsidRPr="00497AA4">
        <w:rPr>
          <w:rFonts w:cs="Arial"/>
          <w:i/>
          <w:color w:val="0000FF"/>
        </w:rPr>
        <w:t>ια</w:t>
      </w:r>
      <w:proofErr w:type="spellEnd"/>
      <w:r w:rsidRPr="00497AA4">
        <w:rPr>
          <w:rFonts w:cs="Arial"/>
          <w:i/>
          <w:color w:val="0000FF"/>
        </w:rPr>
        <w:t xml:space="preserve">).1 </w:t>
      </w:r>
      <w:proofErr w:type="spellStart"/>
      <w:r w:rsidRPr="00497AA4">
        <w:rPr>
          <w:rFonts w:cs="Arial"/>
          <w:i/>
          <w:color w:val="0000FF"/>
        </w:rPr>
        <w:t>ΠεΠ</w:t>
      </w:r>
      <w:proofErr w:type="spellEnd"/>
      <w:r w:rsidRPr="00497AA4">
        <w:rPr>
          <w:rFonts w:cs="Arial"/>
          <w:i/>
          <w:color w:val="0000FF"/>
        </w:rPr>
        <w:t xml:space="preserve">), </w:t>
      </w:r>
      <w:r w:rsidR="00405C3D" w:rsidRPr="00497AA4">
        <w:rPr>
          <w:rFonts w:cs="Arial"/>
          <w:i/>
          <w:color w:val="0000FF"/>
        </w:rPr>
        <w:t xml:space="preserve">συνολικού Π/Υ δημόσιας δαπάνης: </w:t>
      </w:r>
      <w:r w:rsidR="0047204A" w:rsidRPr="00497AA4">
        <w:rPr>
          <w:rFonts w:cs="Arial"/>
          <w:i/>
          <w:color w:val="0000FF"/>
        </w:rPr>
        <w:t>1.2</w:t>
      </w:r>
      <w:r w:rsidRPr="00497AA4">
        <w:rPr>
          <w:rFonts w:cs="Arial"/>
          <w:i/>
          <w:color w:val="0000FF"/>
        </w:rPr>
        <w:t>2</w:t>
      </w:r>
      <w:r w:rsidR="0047204A" w:rsidRPr="00497AA4">
        <w:rPr>
          <w:rFonts w:cs="Arial"/>
          <w:i/>
          <w:color w:val="0000FF"/>
        </w:rPr>
        <w:t>0</w:t>
      </w:r>
      <w:r w:rsidR="00405C3D" w:rsidRPr="00497AA4">
        <w:rPr>
          <w:rFonts w:cs="Arial"/>
          <w:i/>
          <w:color w:val="0000FF"/>
        </w:rPr>
        <w:t>.000,00€.</w:t>
      </w:r>
    </w:p>
    <w:p w14:paraId="717A4B61" w14:textId="51B872E2" w:rsidR="00497AA4" w:rsidRPr="00497AA4" w:rsidRDefault="00405C3D" w:rsidP="00497AA4">
      <w:pPr>
        <w:spacing w:after="60"/>
        <w:jc w:val="both"/>
        <w:rPr>
          <w:rFonts w:ascii="Times New Roman" w:eastAsia="Times New Roman" w:hAnsi="Times New Roman" w:cs="Arial"/>
          <w:i/>
          <w:sz w:val="24"/>
          <w:szCs w:val="24"/>
          <w:lang w:eastAsia="el-GR"/>
        </w:rPr>
      </w:pPr>
      <w:r w:rsidRPr="00497AA4">
        <w:rPr>
          <w:rFonts w:ascii="Times New Roman" w:eastAsia="Times New Roman" w:hAnsi="Times New Roman" w:cs="Arial"/>
          <w:i/>
          <w:sz w:val="24"/>
          <w:szCs w:val="24"/>
          <w:lang w:eastAsia="el-GR"/>
        </w:rPr>
        <w:t>Σύμφωνα με το</w:t>
      </w:r>
      <w:r w:rsidR="0047204A" w:rsidRPr="00497AA4">
        <w:rPr>
          <w:rFonts w:ascii="Times New Roman" w:eastAsia="Times New Roman" w:hAnsi="Times New Roman" w:cs="Arial"/>
          <w:i/>
          <w:sz w:val="24"/>
          <w:szCs w:val="24"/>
          <w:lang w:eastAsia="el-GR"/>
        </w:rPr>
        <w:t xml:space="preserve"> επισυναπτόμενο </w:t>
      </w:r>
      <w:r w:rsidRPr="00497AA4">
        <w:rPr>
          <w:rFonts w:ascii="Times New Roman" w:eastAsia="Times New Roman" w:hAnsi="Times New Roman" w:cs="Arial"/>
          <w:i/>
          <w:sz w:val="24"/>
          <w:szCs w:val="24"/>
          <w:lang w:eastAsia="el-GR"/>
        </w:rPr>
        <w:t xml:space="preserve"> Έγγραφο Εξειδίκευσης,</w:t>
      </w:r>
      <w:r w:rsidR="00F42275" w:rsidRPr="00497AA4">
        <w:rPr>
          <w:rFonts w:ascii="Times New Roman" w:eastAsia="Times New Roman" w:hAnsi="Times New Roman" w:cs="Arial"/>
          <w:i/>
          <w:sz w:val="24"/>
          <w:szCs w:val="24"/>
          <w:lang w:eastAsia="el-GR"/>
        </w:rPr>
        <w:t xml:space="preserve"> η δράση έχει ως στόχο </w:t>
      </w:r>
      <w:r w:rsidR="0047204A" w:rsidRPr="00497AA4">
        <w:rPr>
          <w:rFonts w:ascii="Times New Roman" w:eastAsia="Times New Roman" w:hAnsi="Times New Roman" w:cs="Arial"/>
          <w:i/>
          <w:sz w:val="24"/>
          <w:szCs w:val="24"/>
          <w:lang w:eastAsia="el-GR"/>
        </w:rPr>
        <w:t xml:space="preserve">τη </w:t>
      </w:r>
      <w:r w:rsidR="00497AA4" w:rsidRPr="00497AA4">
        <w:rPr>
          <w:rFonts w:ascii="Times New Roman" w:eastAsia="Times New Roman" w:hAnsi="Times New Roman" w:cs="Arial"/>
          <w:i/>
          <w:sz w:val="24"/>
          <w:szCs w:val="24"/>
          <w:lang w:eastAsia="el-GR"/>
        </w:rPr>
        <w:t xml:space="preserve">διασφάλιση της ισότιμης πρόσβασης σε υπηρεσίες υγειονομικής περίθαλψης (με έμφαση σε ΕΚΟ), σύμφωνα και με την Εθνική Στρατηγική για την υγεία και το Εθνικό Σχέδιο Δράσης Δημόσιας Υγείας 21-25, συμπεριλαμβανομένης της σχετικής χαρτογράφησης αναγκών σε επίπεδο Περιφέρειας. </w:t>
      </w:r>
    </w:p>
    <w:p w14:paraId="63572167" w14:textId="137280E0" w:rsidR="00497AA4" w:rsidRPr="00497AA4" w:rsidRDefault="00497AA4" w:rsidP="00497AA4">
      <w:pPr>
        <w:spacing w:after="60"/>
        <w:jc w:val="both"/>
        <w:rPr>
          <w:rFonts w:ascii="Times New Roman" w:eastAsia="Times New Roman" w:hAnsi="Times New Roman" w:cs="Arial"/>
          <w:i/>
          <w:sz w:val="24"/>
          <w:szCs w:val="24"/>
          <w:lang w:eastAsia="el-GR"/>
        </w:rPr>
      </w:pPr>
      <w:r w:rsidRPr="00497AA4">
        <w:rPr>
          <w:rFonts w:ascii="Times New Roman" w:eastAsia="Times New Roman" w:hAnsi="Times New Roman" w:cs="Arial"/>
          <w:i/>
          <w:sz w:val="24"/>
          <w:szCs w:val="24"/>
          <w:lang w:eastAsia="el-GR"/>
        </w:rPr>
        <w:t>Στο πλαίσιο αυτό, θα στηριχθ</w:t>
      </w:r>
      <w:r w:rsidR="00A87154">
        <w:rPr>
          <w:rFonts w:ascii="Times New Roman" w:eastAsia="Times New Roman" w:hAnsi="Times New Roman" w:cs="Arial"/>
          <w:i/>
          <w:sz w:val="24"/>
          <w:szCs w:val="24"/>
          <w:lang w:eastAsia="el-GR"/>
        </w:rPr>
        <w:t>ούν</w:t>
      </w:r>
      <w:r w:rsidRPr="00497AA4">
        <w:rPr>
          <w:rFonts w:ascii="Times New Roman" w:eastAsia="Times New Roman" w:hAnsi="Times New Roman" w:cs="Arial"/>
          <w:i/>
          <w:sz w:val="24"/>
          <w:szCs w:val="24"/>
          <w:lang w:eastAsia="el-GR"/>
        </w:rPr>
        <w:t xml:space="preserve">: </w:t>
      </w:r>
    </w:p>
    <w:p w14:paraId="597E5401" w14:textId="632D47E8" w:rsidR="00497AA4" w:rsidRPr="00497AA4" w:rsidRDefault="00497AA4" w:rsidP="00497AA4">
      <w:pPr>
        <w:numPr>
          <w:ilvl w:val="0"/>
          <w:numId w:val="25"/>
        </w:numPr>
        <w:autoSpaceDE w:val="0"/>
        <w:autoSpaceDN w:val="0"/>
        <w:adjustRightInd w:val="0"/>
        <w:spacing w:after="0" w:line="240" w:lineRule="auto"/>
        <w:jc w:val="both"/>
        <w:rPr>
          <w:rFonts w:ascii="Times New Roman" w:eastAsia="Times New Roman" w:hAnsi="Times New Roman" w:cs="Times New Roman"/>
          <w:i/>
          <w:sz w:val="24"/>
          <w:szCs w:val="24"/>
          <w:lang w:eastAsia="el-GR"/>
        </w:rPr>
      </w:pPr>
      <w:r w:rsidRPr="00497AA4">
        <w:rPr>
          <w:rFonts w:ascii="Times New Roman" w:eastAsia="Times New Roman" w:hAnsi="Times New Roman" w:cs="Times New Roman"/>
          <w:i/>
          <w:sz w:val="24"/>
          <w:szCs w:val="24"/>
          <w:lang w:eastAsia="el-GR"/>
        </w:rPr>
        <w:t>Κινητή μονάδα (1) για Παιδιά και Εφήβους</w:t>
      </w:r>
      <w:r w:rsidR="001B45E6">
        <w:rPr>
          <w:rFonts w:ascii="Times New Roman" w:eastAsia="Times New Roman" w:hAnsi="Times New Roman" w:cs="Times New Roman"/>
          <w:i/>
          <w:sz w:val="24"/>
          <w:szCs w:val="24"/>
          <w:lang w:eastAsia="el-GR"/>
        </w:rPr>
        <w:t xml:space="preserve"> (στη Λευκάδα)</w:t>
      </w:r>
      <w:r w:rsidRPr="00497AA4">
        <w:rPr>
          <w:rFonts w:ascii="Times New Roman" w:eastAsia="Times New Roman" w:hAnsi="Times New Roman" w:cs="Times New Roman"/>
          <w:i/>
          <w:sz w:val="24"/>
          <w:szCs w:val="24"/>
          <w:lang w:eastAsia="el-GR"/>
        </w:rPr>
        <w:t xml:space="preserve"> για την υποστήριξη σε άτομα νεαρής ηλικίας, που βιώνουν τα πρώτα ψυχωτικά συμπτώματα (έχει ενταχθεί για 18μηνη χρηματοδότηση στο ΤΑΑ και προβλέπεται η μετάπτωσή της στο </w:t>
      </w:r>
      <w:proofErr w:type="spellStart"/>
      <w:r w:rsidRPr="00497AA4">
        <w:rPr>
          <w:rFonts w:ascii="Times New Roman" w:eastAsia="Times New Roman" w:hAnsi="Times New Roman" w:cs="Times New Roman"/>
          <w:i/>
          <w:sz w:val="24"/>
          <w:szCs w:val="24"/>
          <w:lang w:eastAsia="el-GR"/>
        </w:rPr>
        <w:t>ΠεΠ</w:t>
      </w:r>
      <w:proofErr w:type="spellEnd"/>
      <w:r w:rsidRPr="00497AA4">
        <w:rPr>
          <w:rFonts w:ascii="Times New Roman" w:eastAsia="Times New Roman" w:hAnsi="Times New Roman" w:cs="Times New Roman"/>
          <w:i/>
          <w:sz w:val="24"/>
          <w:szCs w:val="24"/>
          <w:lang w:eastAsia="el-GR"/>
        </w:rPr>
        <w:t xml:space="preserve"> Ι.Ν. 2021-2027, το 2025) </w:t>
      </w:r>
    </w:p>
    <w:p w14:paraId="5E69A22C" w14:textId="61D30D22" w:rsidR="00497AA4" w:rsidRPr="00497AA4" w:rsidRDefault="00497AA4" w:rsidP="00497AA4">
      <w:pPr>
        <w:numPr>
          <w:ilvl w:val="0"/>
          <w:numId w:val="25"/>
        </w:numPr>
        <w:autoSpaceDE w:val="0"/>
        <w:autoSpaceDN w:val="0"/>
        <w:adjustRightInd w:val="0"/>
        <w:spacing w:after="0" w:line="240" w:lineRule="auto"/>
        <w:jc w:val="both"/>
        <w:rPr>
          <w:rFonts w:ascii="Times New Roman" w:eastAsia="Times New Roman" w:hAnsi="Times New Roman" w:cs="Times New Roman"/>
          <w:i/>
          <w:sz w:val="24"/>
          <w:szCs w:val="24"/>
          <w:lang w:eastAsia="el-GR"/>
        </w:rPr>
      </w:pPr>
      <w:r w:rsidRPr="00497AA4">
        <w:rPr>
          <w:rFonts w:ascii="Times New Roman" w:eastAsia="Times New Roman" w:hAnsi="Times New Roman" w:cs="Times New Roman"/>
          <w:i/>
          <w:sz w:val="24"/>
          <w:szCs w:val="24"/>
          <w:lang w:eastAsia="el-GR"/>
        </w:rPr>
        <w:t>Μονάδα (1) ψυχικής υγείας για άνοια-</w:t>
      </w:r>
      <w:proofErr w:type="spellStart"/>
      <w:r w:rsidRPr="00497AA4">
        <w:rPr>
          <w:rFonts w:ascii="Times New Roman" w:eastAsia="Times New Roman" w:hAnsi="Times New Roman" w:cs="Times New Roman"/>
          <w:i/>
          <w:sz w:val="24"/>
          <w:szCs w:val="24"/>
          <w:lang w:eastAsia="el-GR"/>
        </w:rPr>
        <w:t>Altzheimer</w:t>
      </w:r>
      <w:proofErr w:type="spellEnd"/>
      <w:r w:rsidR="001B45E6">
        <w:rPr>
          <w:rFonts w:ascii="Times New Roman" w:eastAsia="Times New Roman" w:hAnsi="Times New Roman" w:cs="Times New Roman"/>
          <w:i/>
          <w:sz w:val="24"/>
          <w:szCs w:val="24"/>
          <w:lang w:eastAsia="el-GR"/>
        </w:rPr>
        <w:t xml:space="preserve"> (στην Κέρκυρα)</w:t>
      </w:r>
    </w:p>
    <w:p w14:paraId="1B66BE5E" w14:textId="7A1C8F8D" w:rsidR="00497AA4" w:rsidRDefault="00497AA4" w:rsidP="00A87154">
      <w:pPr>
        <w:spacing w:after="0" w:line="240" w:lineRule="auto"/>
        <w:jc w:val="both"/>
        <w:rPr>
          <w:rFonts w:ascii="Times New Roman" w:eastAsia="Times New Roman" w:hAnsi="Times New Roman" w:cs="Times New Roman"/>
          <w:i/>
          <w:sz w:val="24"/>
          <w:szCs w:val="24"/>
          <w:lang w:eastAsia="el-GR"/>
        </w:rPr>
      </w:pPr>
      <w:r w:rsidRPr="00497AA4">
        <w:rPr>
          <w:rFonts w:ascii="Times New Roman" w:eastAsia="Times New Roman" w:hAnsi="Times New Roman" w:cs="Times New Roman"/>
          <w:i/>
          <w:sz w:val="24"/>
          <w:szCs w:val="24"/>
          <w:lang w:eastAsia="el-GR"/>
        </w:rPr>
        <w:t xml:space="preserve">Οι παραπάνω δράσεις εξειδικεύονται με π/υ για 2 έτη με δυνατότητα παράτασης λαμβάνοντας υπόψη: την επικαιροποίηση του σχεδιασμού του Υπουργείου Υγείας για την Ψυχική Υγεία και τους διαθέσιμους πόρους του Προγράμματος </w:t>
      </w:r>
    </w:p>
    <w:p w14:paraId="60F4A8B3" w14:textId="77777777" w:rsidR="00A87154" w:rsidRDefault="00A87154" w:rsidP="00A87154">
      <w:pPr>
        <w:spacing w:after="0" w:line="240" w:lineRule="auto"/>
        <w:jc w:val="both"/>
      </w:pPr>
    </w:p>
    <w:p w14:paraId="53CC8484" w14:textId="75127A8F" w:rsidR="00F70C73" w:rsidRPr="00A87154" w:rsidRDefault="00F70C73" w:rsidP="00A87154">
      <w:pPr>
        <w:spacing w:after="0" w:line="240" w:lineRule="auto"/>
        <w:jc w:val="both"/>
      </w:pPr>
      <w:r w:rsidRPr="00A87154">
        <w:t>Σύμφωνα με τις Οδηγίες Αξιολόγησης Προτάσεων (πλην Κρατικών Ενισχύσεων):</w:t>
      </w:r>
    </w:p>
    <w:p w14:paraId="6804A54D" w14:textId="77777777" w:rsidR="004B3F36" w:rsidRPr="00A87154" w:rsidRDefault="004B3F36" w:rsidP="00F717F6">
      <w:pPr>
        <w:pStyle w:val="a3"/>
        <w:numPr>
          <w:ilvl w:val="0"/>
          <w:numId w:val="21"/>
        </w:numPr>
        <w:jc w:val="both"/>
      </w:pPr>
      <w:r w:rsidRPr="00A87154">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επιλέγεται η άμεση αξιολόγηση.</w:t>
      </w:r>
    </w:p>
    <w:p w14:paraId="5481729A" w14:textId="67806B9D" w:rsidR="00823B5D" w:rsidRDefault="00F70C73" w:rsidP="00A87154">
      <w:pPr>
        <w:pStyle w:val="Default"/>
        <w:jc w:val="both"/>
        <w:rPr>
          <w:rFonts w:cs="Arial"/>
          <w:iCs/>
          <w:color w:val="000000" w:themeColor="text1"/>
        </w:rPr>
      </w:pPr>
      <w:r w:rsidRPr="00A87154">
        <w:rPr>
          <w:rFonts w:cs="Arial"/>
          <w:iCs/>
          <w:color w:val="000000" w:themeColor="text1"/>
        </w:rPr>
        <w:t xml:space="preserve">Με δεδομένο ότι </w:t>
      </w:r>
      <w:r w:rsidR="004B3F36" w:rsidRPr="00A87154">
        <w:rPr>
          <w:rFonts w:cs="Arial"/>
          <w:iCs/>
          <w:color w:val="000000" w:themeColor="text1"/>
        </w:rPr>
        <w:t xml:space="preserve">η παραπάνω αναφερόμενη Δράση αφορά </w:t>
      </w:r>
      <w:r w:rsidR="00506708" w:rsidRPr="00A87154">
        <w:rPr>
          <w:rFonts w:cs="Arial"/>
          <w:iCs/>
          <w:color w:val="000000" w:themeColor="text1"/>
        </w:rPr>
        <w:t xml:space="preserve">συγκεκριμένους δικαιούχους σύμφωνα με το </w:t>
      </w:r>
      <w:proofErr w:type="spellStart"/>
      <w:r w:rsidR="00506708" w:rsidRPr="00A87154">
        <w:rPr>
          <w:rFonts w:cs="Arial"/>
          <w:iCs/>
          <w:color w:val="000000" w:themeColor="text1"/>
        </w:rPr>
        <w:t>α.π.</w:t>
      </w:r>
      <w:proofErr w:type="spellEnd"/>
      <w:r w:rsidR="00506708" w:rsidRPr="00A87154">
        <w:rPr>
          <w:rFonts w:cs="Arial"/>
          <w:iCs/>
          <w:color w:val="000000" w:themeColor="text1"/>
        </w:rPr>
        <w:t xml:space="preserve"> 832/28-6-2024 έγγραφο του </w:t>
      </w:r>
      <w:proofErr w:type="spellStart"/>
      <w:r w:rsidR="00506708" w:rsidRPr="00A87154">
        <w:rPr>
          <w:rFonts w:cs="Arial"/>
          <w:iCs/>
          <w:color w:val="000000" w:themeColor="text1"/>
        </w:rPr>
        <w:t>Υπ.Υγείας</w:t>
      </w:r>
      <w:proofErr w:type="spellEnd"/>
      <w:r w:rsidR="00506708" w:rsidRPr="00A87154">
        <w:rPr>
          <w:rFonts w:cs="Arial"/>
          <w:iCs/>
          <w:color w:val="000000" w:themeColor="text1"/>
        </w:rPr>
        <w:t xml:space="preserve"> (</w:t>
      </w:r>
      <w:r w:rsidR="004B3F36" w:rsidRPr="00A87154">
        <w:rPr>
          <w:rFonts w:cs="Arial"/>
          <w:iCs/>
          <w:color w:val="000000" w:themeColor="text1"/>
        </w:rPr>
        <w:t xml:space="preserve"> </w:t>
      </w:r>
      <w:r w:rsidR="00823B5D" w:rsidRPr="00A87154">
        <w:rPr>
          <w:rFonts w:cs="Arial"/>
          <w:iCs/>
          <w:color w:val="000000" w:themeColor="text1"/>
        </w:rPr>
        <w:t xml:space="preserve">6η ΥΠΕ, </w:t>
      </w:r>
      <w:proofErr w:type="spellStart"/>
      <w:r w:rsidR="00823B5D" w:rsidRPr="00A87154">
        <w:rPr>
          <w:rFonts w:cs="Arial"/>
          <w:iCs/>
          <w:color w:val="000000" w:themeColor="text1"/>
        </w:rPr>
        <w:t>ΑμΚΕ</w:t>
      </w:r>
      <w:proofErr w:type="spellEnd"/>
      <w:r w:rsidR="00823B5D" w:rsidRPr="00A87154">
        <w:rPr>
          <w:rFonts w:cs="Arial"/>
          <w:iCs/>
          <w:color w:val="000000" w:themeColor="text1"/>
        </w:rPr>
        <w:t xml:space="preserve"> Ψ.Υ.</w:t>
      </w:r>
      <w:r w:rsidR="00506708" w:rsidRPr="00A87154">
        <w:rPr>
          <w:rFonts w:cs="Arial"/>
          <w:iCs/>
          <w:color w:val="000000" w:themeColor="text1"/>
        </w:rPr>
        <w:t>)</w:t>
      </w:r>
      <w:r w:rsidR="00823B5D" w:rsidRPr="00A87154">
        <w:rPr>
          <w:rFonts w:cs="Arial"/>
          <w:iCs/>
          <w:color w:val="000000" w:themeColor="text1"/>
        </w:rPr>
        <w:t>.</w:t>
      </w:r>
    </w:p>
    <w:p w14:paraId="28A5E155" w14:textId="77777777" w:rsidR="00A87154" w:rsidRPr="00A87154" w:rsidRDefault="00A87154" w:rsidP="00A87154">
      <w:pPr>
        <w:pStyle w:val="Default"/>
        <w:jc w:val="both"/>
        <w:rPr>
          <w:rFonts w:ascii="Calibri" w:hAnsi="Calibri" w:cs="Calibri"/>
          <w:iCs/>
          <w:color w:val="000000" w:themeColor="text1"/>
          <w:sz w:val="22"/>
          <w:szCs w:val="22"/>
        </w:rPr>
      </w:pPr>
    </w:p>
    <w:p w14:paraId="42450C4F" w14:textId="5C39F465" w:rsidR="00497AA4" w:rsidRPr="00A87154" w:rsidRDefault="00F70C73" w:rsidP="00A87154">
      <w:pPr>
        <w:spacing w:line="240" w:lineRule="auto"/>
        <w:jc w:val="both"/>
        <w:rPr>
          <w:rFonts w:cs="Arial"/>
          <w:b/>
          <w:i/>
          <w:color w:val="000000" w:themeColor="text1"/>
        </w:rPr>
      </w:pPr>
      <w:r w:rsidRPr="00A87154">
        <w:rPr>
          <w:rFonts w:cs="Arial"/>
          <w:b/>
          <w:bCs/>
          <w:i/>
          <w:color w:val="000000" w:themeColor="text1"/>
        </w:rPr>
        <w:t>προτείνεται η μεθοδολογία της</w:t>
      </w:r>
      <w:r w:rsidRPr="00A87154">
        <w:rPr>
          <w:rFonts w:cs="Arial"/>
          <w:i/>
          <w:color w:val="000000" w:themeColor="text1"/>
        </w:rPr>
        <w:t xml:space="preserve"> </w:t>
      </w:r>
      <w:r w:rsidRPr="00A87154">
        <w:rPr>
          <w:rFonts w:cs="Arial"/>
          <w:b/>
          <w:i/>
          <w:color w:val="000000" w:themeColor="text1"/>
        </w:rPr>
        <w:t>ΑΜΕΣΗΣ ΑΞΙΟΛΟΓΗΣΗΣ</w:t>
      </w:r>
    </w:p>
    <w:p w14:paraId="3661B9EF" w14:textId="77777777" w:rsidR="00497AA4" w:rsidRDefault="00497AA4" w:rsidP="00497AA4">
      <w:pPr>
        <w:jc w:val="both"/>
        <w:rPr>
          <w:rFonts w:cs="Arial"/>
          <w:b/>
          <w:i/>
          <w:color w:val="0000FF"/>
        </w:rPr>
      </w:pPr>
    </w:p>
    <w:p w14:paraId="760EF030" w14:textId="69E783DD" w:rsidR="0038399D" w:rsidRPr="00497AA4" w:rsidRDefault="0038399D" w:rsidP="00497AA4">
      <w:pPr>
        <w:jc w:val="both"/>
        <w:rPr>
          <w:rFonts w:cs="Arial"/>
          <w:i/>
          <w:color w:val="0000FF"/>
        </w:rPr>
      </w:pPr>
      <w:r w:rsidRPr="0038399D">
        <w:rPr>
          <w:rFonts w:cs="Arial"/>
          <w:i/>
          <w:color w:val="0000FF"/>
        </w:rPr>
        <w:t>Δράση 4Β.(</w:t>
      </w:r>
      <w:proofErr w:type="spellStart"/>
      <w:r w:rsidRPr="0038399D">
        <w:rPr>
          <w:rFonts w:cs="Arial"/>
          <w:i/>
          <w:color w:val="0000FF"/>
        </w:rPr>
        <w:t>ια</w:t>
      </w:r>
      <w:proofErr w:type="spellEnd"/>
      <w:r w:rsidRPr="0038399D">
        <w:rPr>
          <w:rFonts w:cs="Arial"/>
          <w:i/>
          <w:color w:val="0000FF"/>
        </w:rPr>
        <w:t xml:space="preserve">).10.1: Παροχή υπηρεσιών Αυτόνομης Διαβίωσης και Ασφαλούς Γήρανσης Ηλικιωμένων στην ΠΙΝ (δράσεις </w:t>
      </w:r>
      <w:proofErr w:type="spellStart"/>
      <w:r w:rsidRPr="0038399D">
        <w:rPr>
          <w:rFonts w:cs="Arial"/>
          <w:i/>
          <w:color w:val="0000FF"/>
        </w:rPr>
        <w:t>τηλε</w:t>
      </w:r>
      <w:proofErr w:type="spellEnd"/>
      <w:r w:rsidRPr="0038399D">
        <w:rPr>
          <w:rFonts w:cs="Arial"/>
          <w:i/>
          <w:color w:val="0000FF"/>
        </w:rPr>
        <w:t>-φροντίδας</w:t>
      </w:r>
      <w:r w:rsidR="00497AA4" w:rsidRPr="00497AA4">
        <w:rPr>
          <w:rFonts w:cs="Arial"/>
          <w:i/>
          <w:color w:val="0000FF"/>
        </w:rPr>
        <w:t>), συνολικού Π/Υ δημόσιας δαπάνης:</w:t>
      </w:r>
      <w:r>
        <w:rPr>
          <w:rFonts w:cs="Arial"/>
          <w:i/>
          <w:color w:val="0000FF"/>
        </w:rPr>
        <w:t xml:space="preserve"> 50</w:t>
      </w:r>
      <w:r w:rsidR="00497AA4" w:rsidRPr="00497AA4">
        <w:rPr>
          <w:rFonts w:cs="Arial"/>
          <w:i/>
          <w:color w:val="0000FF"/>
        </w:rPr>
        <w:t>0.000,00€.</w:t>
      </w:r>
    </w:p>
    <w:p w14:paraId="1377745D" w14:textId="2E02844F" w:rsidR="00497AA4" w:rsidRDefault="00497AA4" w:rsidP="00497AA4">
      <w:pPr>
        <w:spacing w:after="60"/>
        <w:jc w:val="both"/>
        <w:rPr>
          <w:rFonts w:ascii="Times New Roman" w:eastAsia="Times New Roman" w:hAnsi="Times New Roman" w:cs="Arial"/>
          <w:i/>
          <w:sz w:val="24"/>
          <w:szCs w:val="24"/>
          <w:lang w:eastAsia="el-GR"/>
        </w:rPr>
      </w:pPr>
      <w:r w:rsidRPr="00497AA4">
        <w:rPr>
          <w:rFonts w:ascii="Times New Roman" w:eastAsia="Times New Roman" w:hAnsi="Times New Roman" w:cs="Arial"/>
          <w:i/>
          <w:sz w:val="24"/>
          <w:szCs w:val="24"/>
          <w:lang w:eastAsia="el-GR"/>
        </w:rPr>
        <w:t xml:space="preserve">Σύμφωνα με το επισυναπτόμενο  Έγγραφο Εξειδίκευσης, η δράση έχει ως στόχο </w:t>
      </w:r>
      <w:r w:rsidR="0038399D">
        <w:rPr>
          <w:rFonts w:ascii="Times New Roman" w:eastAsia="Times New Roman" w:hAnsi="Times New Roman" w:cs="Arial"/>
          <w:i/>
          <w:sz w:val="24"/>
          <w:szCs w:val="24"/>
          <w:lang w:eastAsia="el-GR"/>
        </w:rPr>
        <w:t xml:space="preserve">να </w:t>
      </w:r>
      <w:r w:rsidR="0038399D" w:rsidRPr="0038399D">
        <w:rPr>
          <w:rFonts w:ascii="Times New Roman" w:eastAsia="Times New Roman" w:hAnsi="Times New Roman" w:cs="Arial"/>
          <w:i/>
          <w:sz w:val="24"/>
          <w:szCs w:val="24"/>
          <w:lang w:eastAsia="el-GR"/>
        </w:rPr>
        <w:t xml:space="preserve">δημιουργηθεί ένα πλέγμα </w:t>
      </w:r>
      <w:proofErr w:type="spellStart"/>
      <w:r w:rsidR="0038399D" w:rsidRPr="0038399D">
        <w:rPr>
          <w:rFonts w:ascii="Times New Roman" w:eastAsia="Times New Roman" w:hAnsi="Times New Roman" w:cs="Arial"/>
          <w:i/>
          <w:sz w:val="24"/>
          <w:szCs w:val="24"/>
          <w:lang w:eastAsia="el-GR"/>
        </w:rPr>
        <w:t>τηλε</w:t>
      </w:r>
      <w:proofErr w:type="spellEnd"/>
      <w:r w:rsidR="0038399D" w:rsidRPr="0038399D">
        <w:rPr>
          <w:rFonts w:ascii="Times New Roman" w:eastAsia="Times New Roman" w:hAnsi="Times New Roman" w:cs="Arial"/>
          <w:i/>
          <w:sz w:val="24"/>
          <w:szCs w:val="24"/>
          <w:lang w:eastAsia="el-GR"/>
        </w:rPr>
        <w:t>-υπηρεσιών προς ηλικιωμένους, με σκοπό τη βελτίωση της ποιότητας ζωής τους και την υποβοήθηση της μοναχικής διαβίωσης τους, καθώς και την γρηγορότερη ανταπόκριση του συστήματος υγείας και φροντίδας σε συμβάντα που απειλούν την υγεία του ηλικιωμένου.</w:t>
      </w:r>
    </w:p>
    <w:p w14:paraId="319A9973" w14:textId="77777777" w:rsidR="0038399D" w:rsidRPr="00497AA4" w:rsidRDefault="0038399D" w:rsidP="00497AA4">
      <w:pPr>
        <w:spacing w:after="60"/>
        <w:jc w:val="both"/>
        <w:rPr>
          <w:rFonts w:ascii="Times New Roman" w:eastAsia="Times New Roman" w:hAnsi="Times New Roman" w:cs="Arial"/>
          <w:i/>
          <w:sz w:val="24"/>
          <w:szCs w:val="24"/>
          <w:lang w:eastAsia="el-GR"/>
        </w:rPr>
      </w:pPr>
    </w:p>
    <w:p w14:paraId="6F65D522" w14:textId="77777777" w:rsidR="0038399D" w:rsidRPr="0038399D" w:rsidRDefault="0038399D" w:rsidP="0038399D">
      <w:pPr>
        <w:autoSpaceDE w:val="0"/>
        <w:autoSpaceDN w:val="0"/>
        <w:adjustRightInd w:val="0"/>
        <w:jc w:val="both"/>
        <w:rPr>
          <w:rFonts w:ascii="Times New Roman" w:eastAsia="Times New Roman" w:hAnsi="Times New Roman" w:cs="Arial"/>
          <w:i/>
          <w:sz w:val="24"/>
          <w:szCs w:val="24"/>
          <w:lang w:eastAsia="el-GR"/>
        </w:rPr>
      </w:pPr>
      <w:r w:rsidRPr="0038399D">
        <w:rPr>
          <w:rFonts w:ascii="Times New Roman" w:eastAsia="Times New Roman" w:hAnsi="Times New Roman" w:cs="Arial"/>
          <w:i/>
          <w:sz w:val="24"/>
          <w:szCs w:val="24"/>
          <w:lang w:eastAsia="el-GR"/>
        </w:rPr>
        <w:t>Στο πλαίσιο αυτό,  θα στηριχθεί:</w:t>
      </w:r>
    </w:p>
    <w:p w14:paraId="30AE65B3" w14:textId="77777777" w:rsidR="0038399D" w:rsidRPr="0038399D" w:rsidRDefault="0038399D" w:rsidP="0038399D">
      <w:pPr>
        <w:autoSpaceDE w:val="0"/>
        <w:autoSpaceDN w:val="0"/>
        <w:adjustRightInd w:val="0"/>
        <w:jc w:val="both"/>
        <w:rPr>
          <w:rFonts w:ascii="Times New Roman" w:eastAsia="Times New Roman" w:hAnsi="Times New Roman" w:cs="Arial"/>
          <w:i/>
          <w:sz w:val="24"/>
          <w:szCs w:val="24"/>
          <w:lang w:eastAsia="el-GR"/>
        </w:rPr>
      </w:pPr>
      <w:r w:rsidRPr="0038399D">
        <w:rPr>
          <w:rFonts w:ascii="Times New Roman" w:eastAsia="Times New Roman" w:hAnsi="Times New Roman" w:cs="Arial"/>
          <w:i/>
          <w:sz w:val="24"/>
          <w:szCs w:val="24"/>
          <w:lang w:eastAsia="el-GR"/>
        </w:rPr>
        <w:t xml:space="preserve">-η παροχή υπηρεσίας </w:t>
      </w:r>
      <w:proofErr w:type="spellStart"/>
      <w:r w:rsidRPr="0038399D">
        <w:rPr>
          <w:rFonts w:ascii="Times New Roman" w:eastAsia="Times New Roman" w:hAnsi="Times New Roman" w:cs="Arial"/>
          <w:i/>
          <w:sz w:val="24"/>
          <w:szCs w:val="24"/>
          <w:lang w:eastAsia="el-GR"/>
        </w:rPr>
        <w:t>τηλε</w:t>
      </w:r>
      <w:proofErr w:type="spellEnd"/>
      <w:r w:rsidRPr="0038399D">
        <w:rPr>
          <w:rFonts w:ascii="Times New Roman" w:eastAsia="Times New Roman" w:hAnsi="Times New Roman" w:cs="Arial"/>
          <w:i/>
          <w:sz w:val="24"/>
          <w:szCs w:val="24"/>
          <w:lang w:eastAsia="el-GR"/>
        </w:rPr>
        <w:t xml:space="preserve">-υποστήριξης ηλικιωμένων, η οποία θα δρα συνεργατικά και συμπληρωματικά με τις υφιστάμενες δομές υγείας - φροντίδας και θα αποσκοπεί στην ενίσχυση της ασφάλειας των ατόμων αυτών για </w:t>
      </w:r>
      <w:r w:rsidRPr="0038399D">
        <w:rPr>
          <w:rFonts w:ascii="Times New Roman" w:eastAsia="Times New Roman" w:hAnsi="Times New Roman" w:cs="Arial"/>
          <w:b/>
          <w:bCs/>
          <w:i/>
          <w:sz w:val="24"/>
          <w:szCs w:val="24"/>
          <w:lang w:eastAsia="el-GR"/>
        </w:rPr>
        <w:t>24 μήνες</w:t>
      </w:r>
      <w:r w:rsidRPr="0038399D">
        <w:rPr>
          <w:rFonts w:ascii="Times New Roman" w:eastAsia="Times New Roman" w:hAnsi="Times New Roman" w:cs="Arial"/>
          <w:i/>
          <w:sz w:val="24"/>
          <w:szCs w:val="24"/>
          <w:lang w:eastAsia="el-GR"/>
        </w:rPr>
        <w:t>.</w:t>
      </w:r>
    </w:p>
    <w:p w14:paraId="5A320105" w14:textId="77777777" w:rsidR="00497AA4" w:rsidRPr="00A87154" w:rsidRDefault="00497AA4" w:rsidP="00497AA4">
      <w:pPr>
        <w:jc w:val="both"/>
        <w:rPr>
          <w:color w:val="000000" w:themeColor="text1"/>
        </w:rPr>
      </w:pPr>
      <w:r w:rsidRPr="00A87154">
        <w:rPr>
          <w:color w:val="000000" w:themeColor="text1"/>
        </w:rPr>
        <w:t>Σύμφωνα με τις Οδηγίες Αξιολόγησης Προτάσεων (πλην Κρατικών Ενισχύσεων):</w:t>
      </w:r>
    </w:p>
    <w:p w14:paraId="0E1B7A7F" w14:textId="77777777" w:rsidR="00A87154" w:rsidRPr="00A87154" w:rsidRDefault="00497AA4" w:rsidP="00AB63FF">
      <w:pPr>
        <w:pStyle w:val="a3"/>
        <w:numPr>
          <w:ilvl w:val="0"/>
          <w:numId w:val="21"/>
        </w:numPr>
        <w:jc w:val="both"/>
        <w:rPr>
          <w:rFonts w:cs="Arial"/>
          <w:i/>
          <w:color w:val="000000" w:themeColor="text1"/>
        </w:rPr>
      </w:pPr>
      <w:r w:rsidRPr="00A87154">
        <w:rPr>
          <w:rFonts w:ascii="Tahoma" w:hAnsi="Tahoma" w:cs="Tahoma"/>
          <w:color w:val="000000" w:themeColor="text1"/>
          <w:sz w:val="20"/>
          <w:szCs w:val="20"/>
        </w:rPr>
        <w:t xml:space="preserve">Στην περίπτωση που η πρόσκληση </w:t>
      </w:r>
      <w:r w:rsidR="00A87154" w:rsidRPr="00A87154">
        <w:rPr>
          <w:rFonts w:ascii="Tahoma" w:hAnsi="Tahoma" w:cs="Tahoma"/>
          <w:color w:val="000000" w:themeColor="text1"/>
          <w:sz w:val="20"/>
          <w:szCs w:val="20"/>
        </w:rPr>
        <w:t xml:space="preserve">απευθύνεται σε πολλούς δυνητικούς δικαιούχους που διεκδικούν «ανταγωνιστικά» την χρηματοδότηση κατά κανόνα επιλέγεται η συγκριτική αξιολόγηση </w:t>
      </w:r>
    </w:p>
    <w:p w14:paraId="71CBE88E" w14:textId="4F370F8F" w:rsidR="00497AA4" w:rsidRPr="00A87154" w:rsidRDefault="00497AA4" w:rsidP="00A87154">
      <w:pPr>
        <w:spacing w:line="240" w:lineRule="auto"/>
        <w:jc w:val="both"/>
        <w:rPr>
          <w:rFonts w:cs="Arial"/>
          <w:i/>
          <w:color w:val="000000" w:themeColor="text1"/>
        </w:rPr>
      </w:pPr>
      <w:r w:rsidRPr="00A87154">
        <w:rPr>
          <w:rFonts w:cs="Arial"/>
          <w:i/>
          <w:color w:val="000000" w:themeColor="text1"/>
        </w:rPr>
        <w:t xml:space="preserve">Με δεδομένο ότι η παραπάνω αναφερόμενη Δράση αφορά </w:t>
      </w:r>
      <w:r w:rsidR="00A87154" w:rsidRPr="00A87154">
        <w:rPr>
          <w:rFonts w:cs="Arial"/>
          <w:i/>
          <w:color w:val="000000" w:themeColor="text1"/>
        </w:rPr>
        <w:t xml:space="preserve">δυνητικά </w:t>
      </w:r>
      <w:r w:rsidRPr="00A87154">
        <w:rPr>
          <w:rFonts w:cs="Arial"/>
          <w:i/>
          <w:color w:val="000000" w:themeColor="text1"/>
        </w:rPr>
        <w:t xml:space="preserve">σε </w:t>
      </w:r>
      <w:r w:rsidR="0038399D" w:rsidRPr="00A87154">
        <w:rPr>
          <w:rFonts w:cs="Arial"/>
          <w:i/>
          <w:color w:val="000000" w:themeColor="text1"/>
        </w:rPr>
        <w:t>πολλούς δικαιούχους</w:t>
      </w:r>
    </w:p>
    <w:p w14:paraId="36A596C2" w14:textId="336E383A" w:rsidR="00497AA4" w:rsidRPr="00A87154" w:rsidRDefault="00497AA4" w:rsidP="00A87154">
      <w:pPr>
        <w:spacing w:line="240" w:lineRule="auto"/>
        <w:jc w:val="both"/>
        <w:rPr>
          <w:rFonts w:cs="Arial"/>
          <w:b/>
          <w:i/>
          <w:color w:val="000000" w:themeColor="text1"/>
        </w:rPr>
      </w:pPr>
      <w:r w:rsidRPr="00A87154">
        <w:rPr>
          <w:rFonts w:cs="Arial"/>
          <w:b/>
          <w:bCs/>
          <w:i/>
          <w:color w:val="000000" w:themeColor="text1"/>
        </w:rPr>
        <w:t>προτείνεται η μεθοδολογία της</w:t>
      </w:r>
      <w:r w:rsidRPr="00A87154">
        <w:rPr>
          <w:rFonts w:cs="Arial"/>
          <w:i/>
          <w:color w:val="000000" w:themeColor="text1"/>
        </w:rPr>
        <w:t xml:space="preserve"> </w:t>
      </w:r>
      <w:r w:rsidR="0038399D" w:rsidRPr="00A87154">
        <w:rPr>
          <w:rFonts w:cs="Arial"/>
          <w:b/>
          <w:i/>
          <w:color w:val="000000" w:themeColor="text1"/>
        </w:rPr>
        <w:t>ΣΥΓΚΡ</w:t>
      </w:r>
      <w:r w:rsidR="00A87154" w:rsidRPr="00A87154">
        <w:rPr>
          <w:rFonts w:cs="Arial"/>
          <w:b/>
          <w:i/>
          <w:color w:val="000000" w:themeColor="text1"/>
        </w:rPr>
        <w:t>Ι</w:t>
      </w:r>
      <w:r w:rsidR="0038399D" w:rsidRPr="00A87154">
        <w:rPr>
          <w:rFonts w:cs="Arial"/>
          <w:b/>
          <w:i/>
          <w:color w:val="000000" w:themeColor="text1"/>
        </w:rPr>
        <w:t>ΤΙΚΗΣ</w:t>
      </w:r>
      <w:r w:rsidRPr="00A87154">
        <w:rPr>
          <w:rFonts w:cs="Arial"/>
          <w:b/>
          <w:i/>
          <w:color w:val="000000" w:themeColor="text1"/>
        </w:rPr>
        <w:t xml:space="preserve"> ΑΞΙΟΛΟΓΗΣΗΣ</w:t>
      </w:r>
    </w:p>
    <w:p w14:paraId="110735EF" w14:textId="5CACB94F" w:rsidR="00497AA4" w:rsidRDefault="00497AA4" w:rsidP="00497AA4">
      <w:pPr>
        <w:jc w:val="both"/>
        <w:rPr>
          <w:rFonts w:cs="Arial"/>
          <w:b/>
          <w:i/>
          <w:color w:val="0000FF"/>
        </w:rPr>
      </w:pPr>
    </w:p>
    <w:p w14:paraId="389E5124" w14:textId="2C9B9FDB" w:rsidR="001B45E6" w:rsidRPr="00497AA4" w:rsidRDefault="001B45E6" w:rsidP="00497AA4">
      <w:pPr>
        <w:jc w:val="both"/>
        <w:rPr>
          <w:rFonts w:cs="Arial"/>
          <w:i/>
          <w:color w:val="0000FF"/>
        </w:rPr>
      </w:pPr>
      <w:r w:rsidRPr="001B45E6">
        <w:rPr>
          <w:rFonts w:cs="Arial"/>
          <w:i/>
          <w:color w:val="0000FF"/>
        </w:rPr>
        <w:t>Δράση 4Β.(</w:t>
      </w:r>
      <w:proofErr w:type="spellStart"/>
      <w:r w:rsidRPr="001B45E6">
        <w:rPr>
          <w:rFonts w:cs="Arial"/>
          <w:i/>
          <w:color w:val="0000FF"/>
        </w:rPr>
        <w:t>ια</w:t>
      </w:r>
      <w:proofErr w:type="spellEnd"/>
      <w:r w:rsidRPr="001B45E6">
        <w:rPr>
          <w:rFonts w:cs="Arial"/>
          <w:i/>
          <w:color w:val="0000FF"/>
        </w:rPr>
        <w:t xml:space="preserve">).1.2.β: Νέες Δομές  αντιμετώπισης εξαρτήσεων στην Π.Ι.Ν., </w:t>
      </w:r>
      <w:r w:rsidRPr="00497AA4">
        <w:rPr>
          <w:rFonts w:cs="Arial"/>
          <w:i/>
          <w:color w:val="0000FF"/>
        </w:rPr>
        <w:t xml:space="preserve">συνολικού Π/Υ δημόσιας δαπάνης: </w:t>
      </w:r>
      <w:r w:rsidRPr="001B45E6">
        <w:rPr>
          <w:rFonts w:cs="Arial"/>
          <w:i/>
          <w:color w:val="0000FF"/>
        </w:rPr>
        <w:t>60</w:t>
      </w:r>
      <w:r w:rsidRPr="00497AA4">
        <w:rPr>
          <w:rFonts w:cs="Arial"/>
          <w:i/>
          <w:color w:val="0000FF"/>
        </w:rPr>
        <w:t>0.000,00€.</w:t>
      </w:r>
    </w:p>
    <w:p w14:paraId="71E25B57" w14:textId="4E83EEE7" w:rsidR="001B45E6" w:rsidRDefault="00497AA4" w:rsidP="00497AA4">
      <w:pPr>
        <w:spacing w:after="60"/>
        <w:jc w:val="both"/>
        <w:rPr>
          <w:rFonts w:ascii="Times New Roman" w:eastAsia="Times New Roman" w:hAnsi="Times New Roman" w:cs="Arial"/>
          <w:i/>
          <w:sz w:val="24"/>
          <w:szCs w:val="24"/>
          <w:lang w:eastAsia="el-GR"/>
        </w:rPr>
      </w:pPr>
      <w:r w:rsidRPr="00497AA4">
        <w:rPr>
          <w:rFonts w:ascii="Times New Roman" w:eastAsia="Times New Roman" w:hAnsi="Times New Roman" w:cs="Arial"/>
          <w:i/>
          <w:sz w:val="24"/>
          <w:szCs w:val="24"/>
          <w:lang w:eastAsia="el-GR"/>
        </w:rPr>
        <w:t>Σύμφωνα με το επισυναπτόμενο  Έγγραφο Εξειδίκευσης, η δράση έχει ως στόχο τη</w:t>
      </w:r>
      <w:r w:rsidR="001B45E6" w:rsidRPr="001B45E6">
        <w:rPr>
          <w:rFonts w:ascii="Times New Roman" w:eastAsia="Times New Roman" w:hAnsi="Times New Roman" w:cs="Arial"/>
          <w:i/>
          <w:sz w:val="24"/>
          <w:szCs w:val="24"/>
          <w:lang w:eastAsia="el-GR"/>
        </w:rPr>
        <w:t xml:space="preserve"> διασφάλιση της ισότιμης πρόσβασης σε υπηρεσίες υγειονομικής περίθαλψης για τον γενικό πληθυσμό με έμφαση σε Ευάλωτες Κοινωνικές Ομάδες, σύμφωνα και με την Εθνική Στρατηγική για την υγεία και το Εθνικό Σχέδιο Δράσης Δημόσιας Υγείας 21-25 και ιδίως η διασφάλιση παροχής υπηρεσιών αντιμετώπισης εξαρτήσεων στον πληθυσμό της Περιφέρειας Ι.Ν.</w:t>
      </w:r>
    </w:p>
    <w:p w14:paraId="7D4FC424" w14:textId="77777777" w:rsidR="001B45E6" w:rsidRPr="00497AA4" w:rsidRDefault="001B45E6" w:rsidP="00497AA4">
      <w:pPr>
        <w:spacing w:after="60"/>
        <w:jc w:val="both"/>
        <w:rPr>
          <w:rFonts w:ascii="Times New Roman" w:eastAsia="Times New Roman" w:hAnsi="Times New Roman" w:cs="Arial"/>
          <w:i/>
          <w:sz w:val="24"/>
          <w:szCs w:val="24"/>
          <w:lang w:eastAsia="el-GR"/>
        </w:rPr>
      </w:pPr>
    </w:p>
    <w:p w14:paraId="4D40462E" w14:textId="72898A11" w:rsidR="001B45E6" w:rsidRPr="001B45E6" w:rsidRDefault="001B45E6" w:rsidP="001B45E6">
      <w:pPr>
        <w:spacing w:after="60"/>
        <w:jc w:val="both"/>
        <w:rPr>
          <w:rFonts w:ascii="Times New Roman" w:eastAsia="Times New Roman" w:hAnsi="Times New Roman" w:cs="Arial"/>
          <w:i/>
          <w:sz w:val="24"/>
          <w:szCs w:val="24"/>
          <w:lang w:eastAsia="el-GR"/>
        </w:rPr>
      </w:pPr>
      <w:r w:rsidRPr="001B45E6">
        <w:rPr>
          <w:rFonts w:ascii="Times New Roman" w:eastAsia="Times New Roman" w:hAnsi="Times New Roman" w:cs="Arial"/>
          <w:i/>
          <w:sz w:val="24"/>
          <w:szCs w:val="24"/>
          <w:lang w:eastAsia="el-GR"/>
        </w:rPr>
        <w:t>Ειδικότερα, πρόκειται για την ενίσχυση - επέκταση των δράσεων του  Πολυδύναμου  Συμβουλευτικού Σταθμού Απεξάρτησης  ΔΙΑΠΛΟΥΣ  του Γενικού Νοσοκομείου Κέρκυρας</w:t>
      </w:r>
      <w:r w:rsidR="00A87154">
        <w:rPr>
          <w:rFonts w:ascii="Times New Roman" w:eastAsia="Times New Roman" w:hAnsi="Times New Roman" w:cs="Arial"/>
          <w:i/>
          <w:sz w:val="24"/>
          <w:szCs w:val="24"/>
          <w:lang w:eastAsia="el-GR"/>
        </w:rPr>
        <w:t xml:space="preserve">, </w:t>
      </w:r>
      <w:r w:rsidRPr="001B45E6">
        <w:rPr>
          <w:rFonts w:ascii="Times New Roman" w:eastAsia="Times New Roman" w:hAnsi="Times New Roman" w:cs="Arial"/>
          <w:i/>
          <w:sz w:val="24"/>
          <w:szCs w:val="24"/>
          <w:lang w:eastAsia="el-GR"/>
        </w:rPr>
        <w:t>για 3 Έτη.</w:t>
      </w:r>
    </w:p>
    <w:p w14:paraId="323D50B5" w14:textId="77777777" w:rsidR="001B45E6" w:rsidRDefault="001B45E6" w:rsidP="001B45E6">
      <w:pPr>
        <w:jc w:val="both"/>
        <w:rPr>
          <w:highlight w:val="yellow"/>
        </w:rPr>
      </w:pPr>
    </w:p>
    <w:p w14:paraId="15042162" w14:textId="77777777" w:rsidR="00497AA4" w:rsidRPr="005547F3" w:rsidRDefault="00497AA4" w:rsidP="00497AA4">
      <w:pPr>
        <w:jc w:val="both"/>
        <w:rPr>
          <w:color w:val="000000" w:themeColor="text1"/>
        </w:rPr>
      </w:pPr>
      <w:r w:rsidRPr="005547F3">
        <w:rPr>
          <w:color w:val="000000" w:themeColor="text1"/>
        </w:rPr>
        <w:t>Σύμφωνα με τις Οδηγίες Αξιολόγησης Προτάσεων (πλην Κρατικών Ενισχύσεων):</w:t>
      </w:r>
    </w:p>
    <w:p w14:paraId="5A816E2A" w14:textId="77777777" w:rsidR="00497AA4" w:rsidRPr="005547F3" w:rsidRDefault="00497AA4" w:rsidP="00497AA4">
      <w:pPr>
        <w:pStyle w:val="a3"/>
        <w:numPr>
          <w:ilvl w:val="0"/>
          <w:numId w:val="21"/>
        </w:numPr>
        <w:jc w:val="both"/>
        <w:rPr>
          <w:color w:val="000000" w:themeColor="text1"/>
        </w:rPr>
      </w:pPr>
      <w:r w:rsidRPr="005547F3">
        <w:rPr>
          <w:rFonts w:ascii="Tahoma" w:hAnsi="Tahoma" w:cs="Tahoma"/>
          <w:color w:val="000000" w:themeColor="text1"/>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επιλέγεται η άμεση αξιολόγηση.</w:t>
      </w:r>
    </w:p>
    <w:p w14:paraId="326C18A0" w14:textId="3C934C1E" w:rsidR="00497AA4" w:rsidRPr="005547F3" w:rsidRDefault="00497AA4" w:rsidP="00497AA4">
      <w:pPr>
        <w:jc w:val="both"/>
        <w:rPr>
          <w:rFonts w:cs="Arial"/>
          <w:i/>
          <w:color w:val="000000" w:themeColor="text1"/>
        </w:rPr>
      </w:pPr>
      <w:r w:rsidRPr="005547F3">
        <w:rPr>
          <w:rFonts w:cs="Arial"/>
          <w:i/>
          <w:color w:val="000000" w:themeColor="text1"/>
        </w:rPr>
        <w:t xml:space="preserve">Με δεδομένο ότι η παραπάνω αναφερόμενη Δράση </w:t>
      </w:r>
      <w:r w:rsidR="00A87154" w:rsidRPr="005547F3">
        <w:rPr>
          <w:rFonts w:cs="Arial"/>
          <w:i/>
          <w:color w:val="000000" w:themeColor="text1"/>
        </w:rPr>
        <w:t xml:space="preserve">(σύμφωνα με το </w:t>
      </w:r>
      <w:proofErr w:type="spellStart"/>
      <w:r w:rsidR="00A87154" w:rsidRPr="005547F3">
        <w:rPr>
          <w:rFonts w:cs="Arial"/>
          <w:i/>
          <w:color w:val="000000" w:themeColor="text1"/>
        </w:rPr>
        <w:t>α.π.</w:t>
      </w:r>
      <w:proofErr w:type="spellEnd"/>
      <w:r w:rsidR="00A87154" w:rsidRPr="005547F3">
        <w:rPr>
          <w:rFonts w:cs="Arial"/>
          <w:i/>
          <w:color w:val="000000" w:themeColor="text1"/>
        </w:rPr>
        <w:t xml:space="preserve">  1148/20-9-2024 έγγραφο του Υπ. Υγείας) </w:t>
      </w:r>
      <w:r w:rsidRPr="005547F3">
        <w:rPr>
          <w:rFonts w:cs="Arial"/>
          <w:i/>
          <w:color w:val="000000" w:themeColor="text1"/>
        </w:rPr>
        <w:t>αφορά αποκλειστικά σε έναν Δικαιούχο και συγκεκριμένα στ</w:t>
      </w:r>
      <w:r w:rsidR="001B45E6" w:rsidRPr="005547F3">
        <w:rPr>
          <w:rFonts w:cs="Arial"/>
          <w:i/>
          <w:color w:val="000000" w:themeColor="text1"/>
        </w:rPr>
        <w:t>ο Γενικό Νοσοκομείο Κέρκυρας (Πολυδύναμος  Συμβουλευτικός Σταθμός Απεξάρτησης  ΔΙΑΠΛΟΥΣ)</w:t>
      </w:r>
    </w:p>
    <w:p w14:paraId="77F98405" w14:textId="77777777" w:rsidR="00497AA4" w:rsidRPr="005547F3" w:rsidRDefault="00497AA4" w:rsidP="00497AA4">
      <w:pPr>
        <w:jc w:val="both"/>
        <w:rPr>
          <w:rFonts w:cs="Arial"/>
          <w:b/>
          <w:i/>
          <w:color w:val="000000" w:themeColor="text1"/>
        </w:rPr>
      </w:pPr>
      <w:r w:rsidRPr="005547F3">
        <w:rPr>
          <w:rFonts w:cs="Arial"/>
          <w:b/>
          <w:bCs/>
          <w:i/>
          <w:color w:val="000000" w:themeColor="text1"/>
        </w:rPr>
        <w:t>προτείνεται η μεθοδολογία της</w:t>
      </w:r>
      <w:r w:rsidRPr="005547F3">
        <w:rPr>
          <w:rFonts w:cs="Arial"/>
          <w:i/>
          <w:color w:val="000000" w:themeColor="text1"/>
        </w:rPr>
        <w:t xml:space="preserve"> </w:t>
      </w:r>
      <w:r w:rsidRPr="005547F3">
        <w:rPr>
          <w:rFonts w:cs="Arial"/>
          <w:b/>
          <w:i/>
          <w:color w:val="000000" w:themeColor="text1"/>
        </w:rPr>
        <w:t>ΑΜΕΣΗΣ ΑΞΙΟΛΟΓΗΣΗΣ</w:t>
      </w:r>
    </w:p>
    <w:p w14:paraId="101F1E3F" w14:textId="77777777" w:rsidR="00497AA4" w:rsidRPr="00497AA4" w:rsidRDefault="00497AA4" w:rsidP="002929D9">
      <w:pPr>
        <w:jc w:val="both"/>
        <w:rPr>
          <w:rFonts w:cs="Arial"/>
          <w:b/>
          <w:i/>
          <w:color w:val="0000FF"/>
          <w:highlight w:val="yellow"/>
        </w:rPr>
      </w:pPr>
    </w:p>
    <w:p w14:paraId="6D45CF92" w14:textId="77777777" w:rsidR="001554AC" w:rsidRPr="00C750EE" w:rsidRDefault="00E94BA2" w:rsidP="002929D9">
      <w:pPr>
        <w:jc w:val="both"/>
        <w:rPr>
          <w:b/>
        </w:rPr>
      </w:pPr>
      <w:r w:rsidRPr="00C750EE">
        <w:rPr>
          <w:b/>
        </w:rPr>
        <w:t>4</w:t>
      </w:r>
      <w:r w:rsidR="005A1E3F" w:rsidRPr="00C750EE">
        <w:rPr>
          <w:b/>
        </w:rPr>
        <w:t>.</w:t>
      </w:r>
      <w:r w:rsidRPr="00C750EE">
        <w:rPr>
          <w:b/>
        </w:rPr>
        <w:t xml:space="preserve"> </w:t>
      </w:r>
      <w:r w:rsidR="00C711E9" w:rsidRPr="00C750EE">
        <w:rPr>
          <w:b/>
        </w:rPr>
        <w:t>Φύλα Αξιολόγησης Εξειδικευμένων Δράσεων</w:t>
      </w:r>
      <w:r w:rsidR="001554AC" w:rsidRPr="00C750EE">
        <w:rPr>
          <w:b/>
        </w:rPr>
        <w:t>.</w:t>
      </w:r>
    </w:p>
    <w:p w14:paraId="2A38F90B" w14:textId="77777777" w:rsidR="00B878E6" w:rsidRPr="00C750EE" w:rsidRDefault="00B878E6" w:rsidP="005A1E3F">
      <w:pPr>
        <w:jc w:val="both"/>
      </w:pPr>
      <w:r w:rsidRPr="00C750EE">
        <w:t xml:space="preserve">Η διαδικασία αξιολόγησης των προς χρηματοδότηση πράξεων διενεργείται σε δύο στάδια: </w:t>
      </w:r>
    </w:p>
    <w:p w14:paraId="66B6EF23" w14:textId="77777777" w:rsidR="002929D9" w:rsidRPr="00C750EE" w:rsidRDefault="002929D9" w:rsidP="002929D9">
      <w:pPr>
        <w:jc w:val="both"/>
      </w:pPr>
      <w:r w:rsidRPr="00C750EE">
        <w:rPr>
          <w:b/>
          <w:color w:val="833C0B" w:themeColor="accent2" w:themeShade="80"/>
        </w:rPr>
        <w:t xml:space="preserve">4.1 ΣΤΑΔΙΟ Α΄: Έλεγχος πληρότητας και </w:t>
      </w:r>
      <w:proofErr w:type="spellStart"/>
      <w:r w:rsidRPr="00C750EE">
        <w:rPr>
          <w:b/>
          <w:color w:val="833C0B" w:themeColor="accent2" w:themeShade="80"/>
        </w:rPr>
        <w:t>επιλεξιμότητας</w:t>
      </w:r>
      <w:proofErr w:type="spellEnd"/>
      <w:r w:rsidRPr="00C750EE">
        <w:rPr>
          <w:b/>
          <w:color w:val="833C0B" w:themeColor="accent2" w:themeShade="80"/>
        </w:rPr>
        <w:t xml:space="preserve"> πρότασης</w:t>
      </w:r>
      <w:r w:rsidR="006A7EA5" w:rsidRPr="00C750EE">
        <w:rPr>
          <w:b/>
          <w:color w:val="833C0B" w:themeColor="accent2" w:themeShade="80"/>
        </w:rPr>
        <w:t xml:space="preserve">: </w:t>
      </w:r>
      <w:r w:rsidR="006A7EA5" w:rsidRPr="00C750EE">
        <w:t>τ</w:t>
      </w:r>
      <w:r w:rsidRPr="00C750EE">
        <w:t xml:space="preserve">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 </w:t>
      </w:r>
    </w:p>
    <w:p w14:paraId="1301113F" w14:textId="77777777" w:rsidR="00B83E97" w:rsidRPr="00C750EE" w:rsidRDefault="002929D9" w:rsidP="002929D9">
      <w:pPr>
        <w:jc w:val="both"/>
        <w:rPr>
          <w:strike/>
        </w:rPr>
      </w:pPr>
      <w:r w:rsidRPr="00C750EE">
        <w:rPr>
          <w:b/>
          <w:color w:val="833C0B" w:themeColor="accent2" w:themeShade="80"/>
        </w:rPr>
        <w:t>4.2 ΣΤΑΔΙΟ Β΄: Αξιολόγηση των προτάσεων ανά ομάδα κριτηρίων</w:t>
      </w:r>
      <w:r w:rsidR="006A7EA5" w:rsidRPr="00C750EE">
        <w:rPr>
          <w:b/>
          <w:color w:val="833C0B" w:themeColor="accent2" w:themeShade="80"/>
        </w:rPr>
        <w:t xml:space="preserve">: </w:t>
      </w:r>
      <w:r w:rsidR="006A7EA5" w:rsidRPr="00C750EE">
        <w:t>κ</w:t>
      </w:r>
      <w:r w:rsidRPr="00C750EE">
        <w:t xml:space="preserve">ατά το Στάδιο Β΄ διενεργείται η αξιολόγηση των προτάσεων σύμφωνα με τα κριτήρια επιλογής πράξεων τα οποία διακρίνονται σε τέσσερις βασικές ομάδες. </w:t>
      </w:r>
    </w:p>
    <w:p w14:paraId="2AFF5735" w14:textId="77777777" w:rsidR="002929D9" w:rsidRPr="00C750EE" w:rsidRDefault="002929D9" w:rsidP="006A7EA5">
      <w:pPr>
        <w:spacing w:after="0" w:line="240" w:lineRule="auto"/>
        <w:jc w:val="both"/>
      </w:pPr>
      <w:r w:rsidRPr="00C750EE">
        <w:t xml:space="preserve">4.2.1 1η Ομάδα Κριτηρίων: Εμπλεκόμενοι φορείς και πληρότητα περιεχομένου της πρότασης </w:t>
      </w:r>
    </w:p>
    <w:p w14:paraId="20C1645F" w14:textId="77777777" w:rsidR="002929D9" w:rsidRPr="00C750EE" w:rsidRDefault="002929D9" w:rsidP="006A7EA5">
      <w:pPr>
        <w:spacing w:after="0" w:line="240" w:lineRule="auto"/>
        <w:jc w:val="both"/>
      </w:pPr>
      <w:r w:rsidRPr="00C750EE">
        <w:t xml:space="preserve">4.2.2 2η Ομάδα Κριτηρίων: Ενσωμάτωση οριζόντιων πολιτικών και τήρηση θεσμικού πλαισίου </w:t>
      </w:r>
    </w:p>
    <w:p w14:paraId="36345B5E" w14:textId="77777777" w:rsidR="002929D9" w:rsidRPr="00C750EE" w:rsidRDefault="002929D9" w:rsidP="006A7EA5">
      <w:pPr>
        <w:spacing w:after="0" w:line="240" w:lineRule="auto"/>
        <w:jc w:val="both"/>
      </w:pPr>
      <w:r w:rsidRPr="00C750EE">
        <w:t xml:space="preserve">4.2.3 3η Ομάδα Κριτηρίων: Σκοπιμότητα πράξης </w:t>
      </w:r>
    </w:p>
    <w:p w14:paraId="11A1EA3C" w14:textId="77777777" w:rsidR="002929D9" w:rsidRPr="00C750EE" w:rsidRDefault="002929D9" w:rsidP="006A7EA5">
      <w:pPr>
        <w:spacing w:after="0" w:line="240" w:lineRule="auto"/>
        <w:jc w:val="both"/>
        <w:rPr>
          <w:b/>
        </w:rPr>
      </w:pPr>
      <w:r w:rsidRPr="00C750EE">
        <w:t>4.2.4 4η Ομάδα Κριτηρίων: Ωριμότητα</w:t>
      </w:r>
      <w:r w:rsidRPr="00C750EE">
        <w:rPr>
          <w:b/>
        </w:rPr>
        <w:t xml:space="preserve"> </w:t>
      </w:r>
    </w:p>
    <w:p w14:paraId="0BA3C569" w14:textId="77777777" w:rsidR="006A7EA5" w:rsidRPr="00C750EE" w:rsidRDefault="006A7EA5" w:rsidP="006A7EA5">
      <w:pPr>
        <w:spacing w:after="0" w:line="240" w:lineRule="auto"/>
        <w:jc w:val="both"/>
        <w:rPr>
          <w:b/>
        </w:rPr>
      </w:pPr>
    </w:p>
    <w:p w14:paraId="24D8F6CF" w14:textId="77777777" w:rsidR="00B878E6" w:rsidRPr="00C750EE" w:rsidRDefault="005A1E3F" w:rsidP="002929D9">
      <w:pPr>
        <w:jc w:val="both"/>
        <w:rPr>
          <w:b/>
        </w:rPr>
      </w:pPr>
      <w:r w:rsidRPr="00C750EE">
        <w:rPr>
          <w:b/>
        </w:rPr>
        <w:t xml:space="preserve">Με βάση τα παραπάνω, ακολουθούν </w:t>
      </w:r>
      <w:r w:rsidR="00BE5E9F" w:rsidRPr="00C750EE">
        <w:rPr>
          <w:b/>
        </w:rPr>
        <w:t xml:space="preserve">(επισυνάπτονται) </w:t>
      </w:r>
      <w:r w:rsidRPr="00C750EE">
        <w:rPr>
          <w:b/>
        </w:rPr>
        <w:t>τα Φύλλα Α</w:t>
      </w:r>
      <w:r w:rsidR="00B878E6" w:rsidRPr="00C750EE">
        <w:rPr>
          <w:b/>
        </w:rPr>
        <w:t xml:space="preserve">ξιολόγησης </w:t>
      </w:r>
      <w:r w:rsidRPr="00C750EE">
        <w:rPr>
          <w:b/>
        </w:rPr>
        <w:t xml:space="preserve">με τα Κριτήρια Αξιολόγησης </w:t>
      </w:r>
      <w:r w:rsidR="00B878E6" w:rsidRPr="00C750EE">
        <w:rPr>
          <w:b/>
        </w:rPr>
        <w:t>τ</w:t>
      </w:r>
      <w:r w:rsidR="00E35DAA" w:rsidRPr="00C750EE">
        <w:rPr>
          <w:b/>
        </w:rPr>
        <w:t>ων</w:t>
      </w:r>
      <w:r w:rsidR="00B878E6" w:rsidRPr="00C750EE">
        <w:rPr>
          <w:b/>
        </w:rPr>
        <w:t xml:space="preserve"> ανωτέρω εξιδεικευμέν</w:t>
      </w:r>
      <w:r w:rsidR="00E35DAA" w:rsidRPr="00C750EE">
        <w:rPr>
          <w:b/>
        </w:rPr>
        <w:t>ων</w:t>
      </w:r>
      <w:r w:rsidR="00B878E6" w:rsidRPr="00C750EE">
        <w:rPr>
          <w:b/>
        </w:rPr>
        <w:t xml:space="preserve"> δράσ</w:t>
      </w:r>
      <w:r w:rsidR="00E35DAA" w:rsidRPr="00C750EE">
        <w:rPr>
          <w:b/>
        </w:rPr>
        <w:t>εων</w:t>
      </w:r>
      <w:r w:rsidR="00384E59" w:rsidRPr="00C750EE">
        <w:rPr>
          <w:b/>
        </w:rPr>
        <w:t>.</w:t>
      </w:r>
    </w:p>
    <w:p w14:paraId="555A699F" w14:textId="0546FCDE" w:rsidR="00323AEE" w:rsidRPr="005547F3" w:rsidRDefault="00323AEE" w:rsidP="005547F3">
      <w:pPr>
        <w:pStyle w:val="a3"/>
        <w:numPr>
          <w:ilvl w:val="0"/>
          <w:numId w:val="26"/>
        </w:numPr>
        <w:spacing w:line="240" w:lineRule="auto"/>
        <w:jc w:val="both"/>
        <w:rPr>
          <w:b/>
          <w:color w:val="0070C0"/>
        </w:rPr>
      </w:pPr>
      <w:r w:rsidRPr="005547F3">
        <w:rPr>
          <w:b/>
          <w:color w:val="0070C0"/>
        </w:rPr>
        <w:t>ΚΡΙΤΗΡΙΑ ΒΑΘΜΟΛΟΓΗΣΗΣ ΠΡΑΞΕΩΝ ΚΑΛΟ</w:t>
      </w:r>
    </w:p>
    <w:p w14:paraId="32811660" w14:textId="70230E8A" w:rsidR="004B3F36" w:rsidRPr="005547F3" w:rsidRDefault="004B3F36" w:rsidP="005547F3">
      <w:pPr>
        <w:pStyle w:val="a3"/>
        <w:numPr>
          <w:ilvl w:val="0"/>
          <w:numId w:val="26"/>
        </w:numPr>
        <w:spacing w:line="240" w:lineRule="auto"/>
        <w:jc w:val="both"/>
        <w:rPr>
          <w:b/>
          <w:color w:val="0070C0"/>
        </w:rPr>
      </w:pPr>
      <w:proofErr w:type="spellStart"/>
      <w:r w:rsidRPr="005547F3">
        <w:rPr>
          <w:b/>
          <w:color w:val="0070C0"/>
        </w:rPr>
        <w:t>Κριτήρια</w:t>
      </w:r>
      <w:r w:rsidR="00A26682" w:rsidRPr="005547F3">
        <w:rPr>
          <w:b/>
          <w:color w:val="0070C0"/>
        </w:rPr>
        <w:t>_</w:t>
      </w:r>
      <w:r w:rsidR="0038399D" w:rsidRPr="005547F3">
        <w:rPr>
          <w:b/>
          <w:color w:val="0070C0"/>
        </w:rPr>
        <w:t>ΛΕΠ</w:t>
      </w:r>
      <w:proofErr w:type="spellEnd"/>
      <w:r w:rsidR="0038399D" w:rsidRPr="005547F3">
        <w:rPr>
          <w:b/>
          <w:color w:val="0070C0"/>
        </w:rPr>
        <w:t>-ΦΑΠ 2021_2027_ΨΥ_αμεση</w:t>
      </w:r>
    </w:p>
    <w:p w14:paraId="1999FCD5" w14:textId="0465F9CC" w:rsidR="0038399D" w:rsidRPr="005547F3" w:rsidRDefault="0038399D" w:rsidP="005547F3">
      <w:pPr>
        <w:pStyle w:val="a3"/>
        <w:numPr>
          <w:ilvl w:val="0"/>
          <w:numId w:val="26"/>
        </w:numPr>
        <w:spacing w:line="240" w:lineRule="auto"/>
        <w:jc w:val="both"/>
        <w:rPr>
          <w:b/>
          <w:color w:val="0070C0"/>
        </w:rPr>
      </w:pPr>
      <w:r w:rsidRPr="005547F3">
        <w:rPr>
          <w:b/>
          <w:color w:val="0070C0"/>
        </w:rPr>
        <w:t>Κριτήρια_ΛΕΠ-ΦΑΠ 2021_2027_ΑΣΦ_ΓΗΡ_συγκριτική</w:t>
      </w:r>
    </w:p>
    <w:p w14:paraId="198FA201" w14:textId="6327AEB3" w:rsidR="00C750EE" w:rsidRPr="005547F3" w:rsidRDefault="00C750EE" w:rsidP="005547F3">
      <w:pPr>
        <w:pStyle w:val="a3"/>
        <w:numPr>
          <w:ilvl w:val="0"/>
          <w:numId w:val="26"/>
        </w:numPr>
        <w:spacing w:line="240" w:lineRule="auto"/>
        <w:jc w:val="both"/>
        <w:rPr>
          <w:b/>
          <w:color w:val="0070C0"/>
        </w:rPr>
      </w:pPr>
      <w:r w:rsidRPr="005547F3">
        <w:rPr>
          <w:b/>
          <w:color w:val="0070C0"/>
        </w:rPr>
        <w:t>Κριτήρια_</w:t>
      </w:r>
      <w:r w:rsidR="0038399D" w:rsidRPr="0038399D">
        <w:t xml:space="preserve"> </w:t>
      </w:r>
      <w:r w:rsidR="0038399D" w:rsidRPr="005547F3">
        <w:rPr>
          <w:b/>
          <w:color w:val="0070C0"/>
        </w:rPr>
        <w:t>ΛΕΠ-ΦΑΠ 2021_2027_νέεςΕξαρτήσεις_ΔΙΑΠΛΟΥΣ</w:t>
      </w:r>
    </w:p>
    <w:p w14:paraId="7E97A7FE" w14:textId="77777777" w:rsidR="0038399D" w:rsidRDefault="0038399D" w:rsidP="00384E59">
      <w:pPr>
        <w:spacing w:line="240" w:lineRule="auto"/>
        <w:jc w:val="both"/>
      </w:pPr>
    </w:p>
    <w:p w14:paraId="1D443D0A" w14:textId="7FB411EA" w:rsidR="006B2299" w:rsidRPr="00C750EE" w:rsidRDefault="00BF0EF2" w:rsidP="00384E59">
      <w:pPr>
        <w:spacing w:line="240" w:lineRule="auto"/>
        <w:jc w:val="both"/>
      </w:pPr>
      <w:r w:rsidRPr="00C750EE">
        <w:t xml:space="preserve">Με βάση τα παραπάνω </w:t>
      </w:r>
      <w:r w:rsidR="00F40D3D" w:rsidRPr="00C750EE">
        <w:t xml:space="preserve">και </w:t>
      </w:r>
      <w:r w:rsidR="00F40D3D" w:rsidRPr="00C750EE">
        <w:rPr>
          <w:rFonts w:ascii="Verdana" w:hAnsi="Verdana"/>
          <w:sz w:val="20"/>
          <w:szCs w:val="20"/>
        </w:rPr>
        <w:t>σε συνέχεια της έγκρ</w:t>
      </w:r>
      <w:r w:rsidR="00384E59" w:rsidRPr="00C750EE">
        <w:rPr>
          <w:rFonts w:ascii="Verdana" w:hAnsi="Verdana"/>
          <w:sz w:val="20"/>
          <w:szCs w:val="20"/>
        </w:rPr>
        <w:t xml:space="preserve">ισης από την Περιφερειάρχη της </w:t>
      </w:r>
      <w:r w:rsidR="00323AEE">
        <w:rPr>
          <w:rFonts w:ascii="Verdana" w:hAnsi="Verdana"/>
          <w:sz w:val="20"/>
          <w:szCs w:val="20"/>
        </w:rPr>
        <w:t>12</w:t>
      </w:r>
      <w:r w:rsidR="00323AEE" w:rsidRPr="00C750EE">
        <w:rPr>
          <w:rFonts w:ascii="Verdana" w:hAnsi="Verdana"/>
          <w:sz w:val="20"/>
          <w:szCs w:val="20"/>
          <w:vertAlign w:val="superscript"/>
        </w:rPr>
        <w:t>ης</w:t>
      </w:r>
      <w:r w:rsidR="00323AEE">
        <w:rPr>
          <w:rFonts w:ascii="Verdana" w:hAnsi="Verdana"/>
          <w:sz w:val="20"/>
          <w:szCs w:val="20"/>
        </w:rPr>
        <w:t xml:space="preserve">, </w:t>
      </w:r>
      <w:r w:rsidR="004B3F36" w:rsidRPr="00C750EE">
        <w:rPr>
          <w:rFonts w:ascii="Verdana" w:hAnsi="Verdana"/>
          <w:sz w:val="20"/>
          <w:szCs w:val="20"/>
        </w:rPr>
        <w:t>1</w:t>
      </w:r>
      <w:r w:rsidR="00C750EE" w:rsidRPr="00C750EE">
        <w:rPr>
          <w:rFonts w:ascii="Verdana" w:hAnsi="Verdana"/>
          <w:sz w:val="20"/>
          <w:szCs w:val="20"/>
        </w:rPr>
        <w:t>3</w:t>
      </w:r>
      <w:r w:rsidR="00F40D3D" w:rsidRPr="00C750EE">
        <w:rPr>
          <w:rFonts w:ascii="Verdana" w:hAnsi="Verdana"/>
          <w:sz w:val="20"/>
          <w:szCs w:val="20"/>
          <w:vertAlign w:val="superscript"/>
        </w:rPr>
        <w:t>ης</w:t>
      </w:r>
      <w:r w:rsidR="00C750EE" w:rsidRPr="00C750EE">
        <w:rPr>
          <w:rFonts w:ascii="Verdana" w:hAnsi="Verdana"/>
          <w:sz w:val="20"/>
          <w:szCs w:val="20"/>
        </w:rPr>
        <w:t>, της 16</w:t>
      </w:r>
      <w:r w:rsidR="00C750EE" w:rsidRPr="00C750EE">
        <w:rPr>
          <w:rFonts w:ascii="Verdana" w:hAnsi="Verdana"/>
          <w:sz w:val="20"/>
          <w:szCs w:val="20"/>
          <w:vertAlign w:val="superscript"/>
        </w:rPr>
        <w:t>ης</w:t>
      </w:r>
      <w:r w:rsidR="00C750EE" w:rsidRPr="00C750EE">
        <w:rPr>
          <w:rFonts w:ascii="Verdana" w:hAnsi="Verdana"/>
          <w:sz w:val="20"/>
          <w:szCs w:val="20"/>
        </w:rPr>
        <w:t xml:space="preserve"> και της 17</w:t>
      </w:r>
      <w:r w:rsidR="005D02A9" w:rsidRPr="00C750EE">
        <w:rPr>
          <w:rFonts w:ascii="Verdana" w:hAnsi="Verdana"/>
          <w:sz w:val="20"/>
          <w:szCs w:val="20"/>
          <w:vertAlign w:val="superscript"/>
        </w:rPr>
        <w:t>ης</w:t>
      </w:r>
      <w:r w:rsidR="00C750EE" w:rsidRPr="00C750EE">
        <w:rPr>
          <w:rFonts w:ascii="Verdana" w:hAnsi="Verdana"/>
          <w:sz w:val="20"/>
          <w:szCs w:val="20"/>
        </w:rPr>
        <w:t xml:space="preserve"> </w:t>
      </w:r>
      <w:r w:rsidR="00F40D3D" w:rsidRPr="00C750EE">
        <w:rPr>
          <w:rFonts w:ascii="Verdana" w:hAnsi="Verdana"/>
          <w:sz w:val="20"/>
          <w:szCs w:val="20"/>
        </w:rPr>
        <w:t xml:space="preserve">φάσης εξειδίκευσης </w:t>
      </w:r>
      <w:r w:rsidR="00F40D3D" w:rsidRPr="00C750EE">
        <w:rPr>
          <w:rFonts w:ascii="Tahoma" w:hAnsi="Tahoma" w:cs="Tahoma"/>
          <w:b/>
          <w:bCs/>
          <w:sz w:val="20"/>
          <w:szCs w:val="20"/>
        </w:rPr>
        <w:t xml:space="preserve"> </w:t>
      </w:r>
    </w:p>
    <w:p w14:paraId="5DE66C24" w14:textId="77777777" w:rsidR="00BF0EF2" w:rsidRPr="00C750EE" w:rsidRDefault="00BF0EF2" w:rsidP="000B38F7">
      <w:pPr>
        <w:spacing w:line="240" w:lineRule="auto"/>
        <w:jc w:val="center"/>
        <w:rPr>
          <w:b/>
        </w:rPr>
      </w:pPr>
      <w:r w:rsidRPr="00C750EE">
        <w:rPr>
          <w:b/>
        </w:rPr>
        <w:t>ΕΙΣΗΓΟΥΜΑΣΤΕ</w:t>
      </w:r>
    </w:p>
    <w:p w14:paraId="6BCF942A" w14:textId="6D8CE1E5" w:rsidR="00F40D3D" w:rsidRDefault="00B4431C" w:rsidP="00F40D3D">
      <w:pPr>
        <w:spacing w:line="240" w:lineRule="auto"/>
        <w:jc w:val="both"/>
        <w:rPr>
          <w:rFonts w:ascii="Verdana" w:hAnsi="Verdana"/>
          <w:sz w:val="20"/>
        </w:rPr>
      </w:pPr>
      <w:r w:rsidRPr="00C750EE">
        <w:t>1.</w:t>
      </w:r>
      <w:r w:rsidR="00F8286D" w:rsidRPr="00C750EE">
        <w:t>Τ</w:t>
      </w:r>
      <w:r w:rsidR="000B38F7" w:rsidRPr="00C750EE">
        <w:t>ην</w:t>
      </w:r>
      <w:r w:rsidR="00F8286D" w:rsidRPr="00C750EE">
        <w:t xml:space="preserve"> </w:t>
      </w:r>
      <w:r w:rsidR="000B38F7" w:rsidRPr="00C750EE">
        <w:t>έγκριση</w:t>
      </w:r>
      <w:r w:rsidR="00F8286D" w:rsidRPr="00C750EE">
        <w:t xml:space="preserve"> της </w:t>
      </w:r>
      <w:r w:rsidR="00F8286D" w:rsidRPr="00C750EE">
        <w:rPr>
          <w:b/>
        </w:rPr>
        <w:t>μεθοδολογίας</w:t>
      </w:r>
      <w:r w:rsidR="00F8286D" w:rsidRPr="00C750EE">
        <w:t xml:space="preserve"> σύμφωνα με το </w:t>
      </w:r>
      <w:r w:rsidR="003F62AF" w:rsidRPr="00C750EE">
        <w:t xml:space="preserve">σημείο </w:t>
      </w:r>
      <w:r w:rsidR="00F8286D" w:rsidRPr="00C750EE">
        <w:t>3</w:t>
      </w:r>
      <w:r w:rsidR="002E2AB6" w:rsidRPr="00C750EE">
        <w:t xml:space="preserve"> ανωτέρω</w:t>
      </w:r>
      <w:r w:rsidR="00F40D3D" w:rsidRPr="00C750EE">
        <w:t>, καθώς</w:t>
      </w:r>
      <w:r w:rsidR="00F40D3D" w:rsidRPr="00C750EE">
        <w:rPr>
          <w:b/>
        </w:rPr>
        <w:t xml:space="preserve"> </w:t>
      </w:r>
      <w:r w:rsidR="00F8286D" w:rsidRPr="00C750EE">
        <w:t>και</w:t>
      </w:r>
      <w:r w:rsidR="000B38F7" w:rsidRPr="00C750EE">
        <w:t xml:space="preserve"> </w:t>
      </w:r>
      <w:r w:rsidR="00BF0EF2" w:rsidRPr="00C750EE">
        <w:t xml:space="preserve">των </w:t>
      </w:r>
      <w:r w:rsidR="00BF0EF2" w:rsidRPr="00C750EE">
        <w:rPr>
          <w:b/>
        </w:rPr>
        <w:t>κριτηρίων α</w:t>
      </w:r>
      <w:r w:rsidR="00F8286D" w:rsidRPr="00C750EE">
        <w:rPr>
          <w:b/>
        </w:rPr>
        <w:t>ξιολόγησης</w:t>
      </w:r>
      <w:r w:rsidR="00F8286D" w:rsidRPr="00C750EE">
        <w:t xml:space="preserve"> πράξεων σύμφωνα με τ</w:t>
      </w:r>
      <w:r w:rsidR="005D02A9">
        <w:t>α</w:t>
      </w:r>
      <w:r w:rsidR="00384E59" w:rsidRPr="00C750EE">
        <w:t xml:space="preserve"> επισυναπτόμεν</w:t>
      </w:r>
      <w:r w:rsidR="005D02A9">
        <w:t>α</w:t>
      </w:r>
      <w:r w:rsidR="00F8286D" w:rsidRPr="00C750EE">
        <w:t xml:space="preserve"> αρχεί</w:t>
      </w:r>
      <w:r w:rsidR="005D02A9">
        <w:t>α</w:t>
      </w:r>
      <w:r w:rsidR="00F8286D" w:rsidRPr="00C750EE">
        <w:t xml:space="preserve"> στο </w:t>
      </w:r>
      <w:r w:rsidR="003F62AF" w:rsidRPr="00C750EE">
        <w:t xml:space="preserve">σημείο </w:t>
      </w:r>
      <w:r w:rsidR="00F8286D" w:rsidRPr="00C750EE">
        <w:t>4</w:t>
      </w:r>
      <w:r w:rsidR="00F40D3D" w:rsidRPr="00C750EE">
        <w:t xml:space="preserve"> της παρούσας εισήγησης </w:t>
      </w:r>
      <w:r w:rsidR="00F40D3D" w:rsidRPr="00C750EE">
        <w:rPr>
          <w:rFonts w:ascii="Verdana" w:hAnsi="Verdana"/>
          <w:sz w:val="20"/>
        </w:rPr>
        <w:t>για τ</w:t>
      </w:r>
      <w:r w:rsidR="00C750EE">
        <w:rPr>
          <w:rFonts w:ascii="Verdana" w:hAnsi="Verdana"/>
          <w:sz w:val="20"/>
        </w:rPr>
        <w:t>ις</w:t>
      </w:r>
      <w:r w:rsidR="004B3F36" w:rsidRPr="00C750EE">
        <w:rPr>
          <w:rFonts w:ascii="Verdana" w:hAnsi="Verdana"/>
          <w:sz w:val="20"/>
        </w:rPr>
        <w:t xml:space="preserve"> δράσ</w:t>
      </w:r>
      <w:r w:rsidR="00C750EE">
        <w:rPr>
          <w:rFonts w:ascii="Verdana" w:hAnsi="Verdana"/>
          <w:sz w:val="20"/>
        </w:rPr>
        <w:t>εις</w:t>
      </w:r>
      <w:r w:rsidR="00F40D3D" w:rsidRPr="00C750EE">
        <w:rPr>
          <w:rFonts w:ascii="Verdana" w:hAnsi="Verdana"/>
          <w:sz w:val="20"/>
        </w:rPr>
        <w:t>:</w:t>
      </w:r>
    </w:p>
    <w:p w14:paraId="10767252" w14:textId="164428FB" w:rsidR="00323AEE" w:rsidRPr="00323AEE" w:rsidRDefault="00323AEE" w:rsidP="00323AEE">
      <w:pPr>
        <w:jc w:val="both"/>
        <w:rPr>
          <w:rFonts w:cs="Arial"/>
          <w:i/>
        </w:rPr>
      </w:pPr>
      <w:r w:rsidRPr="00323AEE">
        <w:rPr>
          <w:rFonts w:cs="Arial"/>
          <w:i/>
        </w:rPr>
        <w:t xml:space="preserve">Δράση 4Β.(α).2.1.: Ενίσχυση και προώθηση της κοινωνικής επιχειρηματικότητας στην Π.Ι.Ν., συνολικού Π/Υ δημόσιας δαπάνης: 2.500.000,00€. </w:t>
      </w:r>
    </w:p>
    <w:p w14:paraId="0A2FDB05" w14:textId="77777777" w:rsidR="0038399D" w:rsidRPr="0038399D" w:rsidRDefault="0038399D" w:rsidP="0038399D">
      <w:pPr>
        <w:jc w:val="both"/>
        <w:rPr>
          <w:rFonts w:cs="Arial"/>
          <w:i/>
        </w:rPr>
      </w:pPr>
      <w:r w:rsidRPr="0038399D">
        <w:rPr>
          <w:rFonts w:cs="Arial"/>
          <w:i/>
        </w:rPr>
        <w:t>Δράση 4Β.(</w:t>
      </w:r>
      <w:proofErr w:type="spellStart"/>
      <w:r w:rsidRPr="0038399D">
        <w:rPr>
          <w:rFonts w:cs="Arial"/>
          <w:i/>
        </w:rPr>
        <w:t>ια</w:t>
      </w:r>
      <w:proofErr w:type="spellEnd"/>
      <w:r w:rsidRPr="0038399D">
        <w:rPr>
          <w:rFonts w:cs="Arial"/>
          <w:i/>
        </w:rPr>
        <w:t>).1.3: Ενίσχυση υπηρεσιών Ψυχικής Υγείας Π.Ι.Ν. (στο πλαίσιο του τύπου δράσης 4Β.(</w:t>
      </w:r>
      <w:proofErr w:type="spellStart"/>
      <w:r w:rsidRPr="0038399D">
        <w:rPr>
          <w:rFonts w:cs="Arial"/>
          <w:i/>
        </w:rPr>
        <w:t>ια</w:t>
      </w:r>
      <w:proofErr w:type="spellEnd"/>
      <w:r w:rsidRPr="0038399D">
        <w:rPr>
          <w:rFonts w:cs="Arial"/>
          <w:i/>
        </w:rPr>
        <w:t xml:space="preserve">).1 </w:t>
      </w:r>
      <w:proofErr w:type="spellStart"/>
      <w:r w:rsidRPr="0038399D">
        <w:rPr>
          <w:rFonts w:cs="Arial"/>
          <w:i/>
        </w:rPr>
        <w:t>ΠεΠ</w:t>
      </w:r>
      <w:proofErr w:type="spellEnd"/>
      <w:r w:rsidRPr="0038399D">
        <w:rPr>
          <w:rFonts w:cs="Arial"/>
          <w:i/>
        </w:rPr>
        <w:t>), συνολικού Π/Υ δημόσιας δαπάνης: 1.220.000,00€.</w:t>
      </w:r>
    </w:p>
    <w:p w14:paraId="181FF615" w14:textId="77777777" w:rsidR="0038399D" w:rsidRPr="0038399D" w:rsidRDefault="0038399D" w:rsidP="0038399D">
      <w:pPr>
        <w:jc w:val="both"/>
        <w:rPr>
          <w:rFonts w:cs="Arial"/>
          <w:i/>
        </w:rPr>
      </w:pPr>
      <w:r w:rsidRPr="0038399D">
        <w:rPr>
          <w:rFonts w:cs="Arial"/>
          <w:i/>
        </w:rPr>
        <w:t>Δράση 4Β.(</w:t>
      </w:r>
      <w:proofErr w:type="spellStart"/>
      <w:r w:rsidRPr="0038399D">
        <w:rPr>
          <w:rFonts w:cs="Arial"/>
          <w:i/>
        </w:rPr>
        <w:t>ια</w:t>
      </w:r>
      <w:proofErr w:type="spellEnd"/>
      <w:r w:rsidRPr="0038399D">
        <w:rPr>
          <w:rFonts w:cs="Arial"/>
          <w:i/>
        </w:rPr>
        <w:t xml:space="preserve">).10.1: Παροχή υπηρεσιών Αυτόνομης Διαβίωσης και Ασφαλούς Γήρανσης Ηλικιωμένων στην ΠΙΝ (δράσεις </w:t>
      </w:r>
      <w:proofErr w:type="spellStart"/>
      <w:r w:rsidRPr="0038399D">
        <w:rPr>
          <w:rFonts w:cs="Arial"/>
          <w:i/>
        </w:rPr>
        <w:t>τηλε</w:t>
      </w:r>
      <w:proofErr w:type="spellEnd"/>
      <w:r w:rsidRPr="0038399D">
        <w:rPr>
          <w:rFonts w:cs="Arial"/>
          <w:i/>
        </w:rPr>
        <w:t>-φροντίδας), συνολικού Π/Υ δημόσιας δαπάνης: 500.000,00€.</w:t>
      </w:r>
    </w:p>
    <w:p w14:paraId="22CB12F9" w14:textId="77777777" w:rsidR="0038399D" w:rsidRPr="0038399D" w:rsidRDefault="0038399D" w:rsidP="0038399D">
      <w:pPr>
        <w:jc w:val="both"/>
        <w:rPr>
          <w:rFonts w:cs="Arial"/>
          <w:i/>
        </w:rPr>
      </w:pPr>
      <w:r w:rsidRPr="0038399D">
        <w:rPr>
          <w:rFonts w:cs="Arial"/>
          <w:i/>
        </w:rPr>
        <w:t>Δράση 4Β.(</w:t>
      </w:r>
      <w:proofErr w:type="spellStart"/>
      <w:r w:rsidRPr="0038399D">
        <w:rPr>
          <w:rFonts w:cs="Arial"/>
          <w:i/>
        </w:rPr>
        <w:t>ια</w:t>
      </w:r>
      <w:proofErr w:type="spellEnd"/>
      <w:r w:rsidRPr="0038399D">
        <w:rPr>
          <w:rFonts w:cs="Arial"/>
          <w:i/>
        </w:rPr>
        <w:t>).1.2.β: Νέες Δομές  αντιμετώπισης εξαρτήσεων στην Π.Ι.Ν., συνολικού Π/Υ δημόσιας δαπάνης: 600.000,00€.</w:t>
      </w:r>
    </w:p>
    <w:p w14:paraId="2081F39E" w14:textId="77777777" w:rsidR="00B4431C" w:rsidRPr="00C750EE" w:rsidRDefault="00B4431C" w:rsidP="002E2AB6">
      <w:pPr>
        <w:spacing w:after="60"/>
        <w:jc w:val="both"/>
        <w:rPr>
          <w:rFonts w:ascii="Verdana" w:hAnsi="Verdana"/>
          <w:sz w:val="20"/>
        </w:rPr>
      </w:pPr>
      <w:r w:rsidRPr="00C750EE">
        <w:rPr>
          <w:rFonts w:ascii="Verdana" w:hAnsi="Verdana"/>
          <w:sz w:val="20"/>
        </w:rPr>
        <w:t>2. Την εξουσιοδότηση της ΕΥΔ να προβεί σε ενδεχόμενες τροποποιήσεις που θα προκύψουν από τη Γραπτή Διαδικασία, ή/και από διαβούλευση με την Εθνική Αρχή Συντονισμού (ΕΑΣ).</w:t>
      </w:r>
    </w:p>
    <w:p w14:paraId="346BAE65" w14:textId="77777777" w:rsidR="005C05FA" w:rsidRPr="00C750EE" w:rsidRDefault="005C05FA" w:rsidP="00F40D3D">
      <w:pPr>
        <w:spacing w:after="0" w:line="240" w:lineRule="auto"/>
        <w:ind w:right="-51"/>
        <w:jc w:val="both"/>
        <w:rPr>
          <w:rFonts w:ascii="Verdana" w:hAnsi="Verdana"/>
          <w:sz w:val="20"/>
        </w:rPr>
      </w:pPr>
    </w:p>
    <w:p w14:paraId="220E22CC" w14:textId="712C014F" w:rsidR="00A81322" w:rsidRPr="005C71F2" w:rsidRDefault="005C05FA" w:rsidP="006A7EA5">
      <w:pPr>
        <w:spacing w:after="60"/>
        <w:jc w:val="both"/>
        <w:rPr>
          <w:b/>
          <w:color w:val="2E74B5" w:themeColor="accent1" w:themeShade="BF"/>
          <w:sz w:val="24"/>
          <w:szCs w:val="24"/>
        </w:rPr>
      </w:pPr>
      <w:r w:rsidRPr="00C750EE">
        <w:rPr>
          <w:b/>
        </w:rPr>
        <w:t xml:space="preserve"> </w:t>
      </w:r>
      <w:r w:rsidRPr="005D3528">
        <w:rPr>
          <w:b/>
          <w:sz w:val="24"/>
          <w:szCs w:val="24"/>
        </w:rPr>
        <w:t xml:space="preserve">Κέρκυρα, </w:t>
      </w:r>
      <w:r w:rsidR="005D3528" w:rsidRPr="005D3528">
        <w:rPr>
          <w:b/>
          <w:sz w:val="24"/>
          <w:szCs w:val="24"/>
        </w:rPr>
        <w:t>12/11/2024</w:t>
      </w:r>
    </w:p>
    <w:sectPr w:rsidR="00A81322" w:rsidRPr="005C71F2">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2F7A4D" w14:textId="77777777" w:rsidR="00185553" w:rsidRDefault="00185553" w:rsidP="00185553">
      <w:pPr>
        <w:spacing w:after="0" w:line="240" w:lineRule="auto"/>
      </w:pPr>
      <w:r>
        <w:separator/>
      </w:r>
    </w:p>
  </w:endnote>
  <w:endnote w:type="continuationSeparator" w:id="0">
    <w:p w14:paraId="066F111F" w14:textId="77777777" w:rsidR="00185553" w:rsidRDefault="00185553" w:rsidP="0018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39DF8" w14:textId="77777777" w:rsidR="00FB1622" w:rsidRPr="00CA5C7A" w:rsidRDefault="00FB1622">
    <w:pPr>
      <w:pStyle w:val="a8"/>
      <w:rPr>
        <w:b/>
        <w:i/>
        <w:color w:val="2E74B5" w:themeColor="accent1" w:themeShade="BF"/>
      </w:rPr>
    </w:pPr>
    <w:r w:rsidRPr="00FB1622">
      <w:rPr>
        <w:b/>
        <w:i/>
        <w:color w:val="2E74B5" w:themeColor="accent1" w:themeShade="BF"/>
      </w:rPr>
      <w:t>ΕΙΔΙΚΗ ΥΠΗΡΕΣΙΑ ΔΙΑΧΕΙΡΙΣΗΣ – Μονάδα Α</w:t>
    </w:r>
    <w:r w:rsidR="00CA5C7A">
      <w:rPr>
        <w:b/>
        <w:i/>
        <w:color w:val="2E74B5" w:themeColor="accent1" w:themeShade="BF"/>
      </w:rPr>
      <w:t xml:space="preserve"> «</w:t>
    </w:r>
    <w:r w:rsidR="00CA5C7A" w:rsidRPr="00CA5C7A">
      <w:rPr>
        <w:b/>
        <w:i/>
        <w:color w:val="2E74B5" w:themeColor="accent1" w:themeShade="BF"/>
      </w:rPr>
      <w:t>Προγραμματισμού και Αξιολόγησης</w:t>
    </w:r>
    <w:r w:rsidR="00CA5C7A">
      <w:rPr>
        <w:b/>
        <w:i/>
        <w:color w:val="2E74B5" w:themeColor="accent1" w:themeShade="BF"/>
      </w:rPr>
      <w:t>»</w:t>
    </w:r>
  </w:p>
  <w:p w14:paraId="78A006C9" w14:textId="77777777" w:rsidR="00FB1622" w:rsidRDefault="00FB16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9B83D" w14:textId="77777777" w:rsidR="00185553" w:rsidRDefault="00185553" w:rsidP="00185553">
      <w:pPr>
        <w:spacing w:after="0" w:line="240" w:lineRule="auto"/>
      </w:pPr>
      <w:r>
        <w:separator/>
      </w:r>
    </w:p>
  </w:footnote>
  <w:footnote w:type="continuationSeparator" w:id="0">
    <w:p w14:paraId="696CADAC" w14:textId="77777777" w:rsidR="00185553" w:rsidRDefault="00185553" w:rsidP="001855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48B0F" w14:textId="77777777" w:rsidR="00813162" w:rsidRDefault="00813162">
    <w:pPr>
      <w:pStyle w:val="a7"/>
    </w:pPr>
    <w:r>
      <w:rPr>
        <w:noProof/>
        <w:lang w:eastAsia="el-GR"/>
      </w:rPr>
      <mc:AlternateContent>
        <mc:Choice Requires="wps">
          <w:drawing>
            <wp:anchor distT="0" distB="0" distL="118745" distR="118745" simplePos="0" relativeHeight="251659264" behindDoc="1" locked="0" layoutInCell="1" allowOverlap="0" wp14:anchorId="09F383A5" wp14:editId="5E0E0A8F">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Ορθογώνιο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BB803F0" w14:textId="18B23616" w:rsidR="00813162" w:rsidRDefault="005D3528">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84313">
                                <w:rPr>
                                  <w:color w:val="FFFFFF" w:themeColor="background1"/>
                                </w:rPr>
                                <w:t>Εισή</w:t>
                              </w:r>
                              <w:r w:rsidR="006A7EA5">
                                <w:rPr>
                                  <w:color w:val="FFFFFF" w:themeColor="background1"/>
                                </w:rPr>
                                <w:t xml:space="preserve">γηση στο πλαίσιο της </w:t>
                              </w:r>
                              <w:r w:rsidR="00C750EE">
                                <w:rPr>
                                  <w:color w:val="FFFFFF" w:themeColor="background1"/>
                                </w:rPr>
                                <w:t>8</w:t>
                              </w:r>
                              <w:r w:rsidR="00D10567" w:rsidRPr="00D10567">
                                <w:rPr>
                                  <w:color w:val="FFFFFF" w:themeColor="background1"/>
                                </w:rPr>
                                <w:t xml:space="preserve">ης Συνεδρίασης της </w:t>
                              </w:r>
                              <w:proofErr w:type="spellStart"/>
                              <w:r w:rsidR="00D10567" w:rsidRPr="00D10567">
                                <w:rPr>
                                  <w:color w:val="FFFFFF" w:themeColor="background1"/>
                                </w:rPr>
                                <w:t>Επ.Πα</w:t>
                              </w:r>
                              <w:proofErr w:type="spellEnd"/>
                              <w:r w:rsidR="00D10567" w:rsidRPr="00D10567">
                                <w:rPr>
                                  <w:color w:val="FFFFFF" w:themeColor="background1"/>
                                </w:rPr>
                                <w:t xml:space="preserve"> του </w:t>
                              </w:r>
                              <w:proofErr w:type="spellStart"/>
                              <w:r w:rsidR="00D10567">
                                <w:rPr>
                                  <w:color w:val="FFFFFF" w:themeColor="background1"/>
                                </w:rPr>
                                <w:t>ΠεΠ</w:t>
                              </w:r>
                              <w:proofErr w:type="spellEnd"/>
                              <w:r w:rsidR="00D10567">
                                <w:rPr>
                                  <w:color w:val="FFFFFF" w:themeColor="background1"/>
                                </w:rPr>
                                <w:t xml:space="preserve"> Ι.Ν.</w:t>
                              </w:r>
                              <w:r w:rsidR="00D10567" w:rsidRPr="00D10567">
                                <w:rPr>
                                  <w:color w:val="FFFFFF" w:themeColor="background1"/>
                                </w:rPr>
                                <w:t xml:space="preserve"> 2021-2027</w:t>
                              </w:r>
                              <w:r w:rsidR="001671A5">
                                <w:rPr>
                                  <w:color w:val="FFFFFF" w:themeColor="background1"/>
                                </w:rPr>
                                <w:t xml:space="preserve"> με Γ.Δ</w:t>
                              </w:r>
                            </w:sdtContent>
                          </w:sdt>
                          <w:r w:rsidR="001671A5">
                            <w:rPr>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9F383A5" id="Ορθογώνιο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5b9bd5 [3204]" stroked="f" strokeweight="1pt">
              <v:textbox style="mso-fit-shape-to-text:t">
                <w:txbxContent>
                  <w:p w14:paraId="5BB803F0" w14:textId="18B23616" w:rsidR="00813162" w:rsidRDefault="005D3528">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884313">
                          <w:rPr>
                            <w:color w:val="FFFFFF" w:themeColor="background1"/>
                          </w:rPr>
                          <w:t>Εισή</w:t>
                        </w:r>
                        <w:r w:rsidR="006A7EA5">
                          <w:rPr>
                            <w:color w:val="FFFFFF" w:themeColor="background1"/>
                          </w:rPr>
                          <w:t xml:space="preserve">γηση στο πλαίσιο της </w:t>
                        </w:r>
                        <w:r w:rsidR="00C750EE">
                          <w:rPr>
                            <w:color w:val="FFFFFF" w:themeColor="background1"/>
                          </w:rPr>
                          <w:t>8</w:t>
                        </w:r>
                        <w:r w:rsidR="00D10567" w:rsidRPr="00D10567">
                          <w:rPr>
                            <w:color w:val="FFFFFF" w:themeColor="background1"/>
                          </w:rPr>
                          <w:t xml:space="preserve">ης Συνεδρίασης της </w:t>
                        </w:r>
                        <w:proofErr w:type="spellStart"/>
                        <w:r w:rsidR="00D10567" w:rsidRPr="00D10567">
                          <w:rPr>
                            <w:color w:val="FFFFFF" w:themeColor="background1"/>
                          </w:rPr>
                          <w:t>Επ.Πα</w:t>
                        </w:r>
                        <w:proofErr w:type="spellEnd"/>
                        <w:r w:rsidR="00D10567" w:rsidRPr="00D10567">
                          <w:rPr>
                            <w:color w:val="FFFFFF" w:themeColor="background1"/>
                          </w:rPr>
                          <w:t xml:space="preserve"> του </w:t>
                        </w:r>
                        <w:proofErr w:type="spellStart"/>
                        <w:r w:rsidR="00D10567">
                          <w:rPr>
                            <w:color w:val="FFFFFF" w:themeColor="background1"/>
                          </w:rPr>
                          <w:t>ΠεΠ</w:t>
                        </w:r>
                        <w:proofErr w:type="spellEnd"/>
                        <w:r w:rsidR="00D10567">
                          <w:rPr>
                            <w:color w:val="FFFFFF" w:themeColor="background1"/>
                          </w:rPr>
                          <w:t xml:space="preserve"> Ι.Ν.</w:t>
                        </w:r>
                        <w:r w:rsidR="00D10567" w:rsidRPr="00D10567">
                          <w:rPr>
                            <w:color w:val="FFFFFF" w:themeColor="background1"/>
                          </w:rPr>
                          <w:t xml:space="preserve"> 2021-2027</w:t>
                        </w:r>
                        <w:r w:rsidR="001671A5">
                          <w:rPr>
                            <w:color w:val="FFFFFF" w:themeColor="background1"/>
                          </w:rPr>
                          <w:t xml:space="preserve"> με Γ.Δ</w:t>
                        </w:r>
                      </w:sdtContent>
                    </w:sdt>
                    <w:r w:rsidR="001671A5">
                      <w:rPr>
                        <w:color w:val="FFFFFF" w:themeColor="background1"/>
                      </w:rPr>
                      <w:t>.</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5198A23"/>
    <w:multiLevelType w:val="hybridMultilevel"/>
    <w:tmpl w:val="886A860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7F2E888"/>
    <w:multiLevelType w:val="hybridMultilevel"/>
    <w:tmpl w:val="5C5DB67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A304EF"/>
    <w:multiLevelType w:val="hybridMultilevel"/>
    <w:tmpl w:val="E970F0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C70665B"/>
    <w:multiLevelType w:val="hybridMultilevel"/>
    <w:tmpl w:val="0E2C158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4" w15:restartNumberingAfterBreak="0">
    <w:nsid w:val="0C925C3C"/>
    <w:multiLevelType w:val="hybridMultilevel"/>
    <w:tmpl w:val="50CAB1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EDA689D"/>
    <w:multiLevelType w:val="hybridMultilevel"/>
    <w:tmpl w:val="DC3A2F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12F5C86"/>
    <w:multiLevelType w:val="hybridMultilevel"/>
    <w:tmpl w:val="AB78B13C"/>
    <w:lvl w:ilvl="0" w:tplc="04080001">
      <w:start w:val="1"/>
      <w:numFmt w:val="bullet"/>
      <w:lvlText w:val=""/>
      <w:lvlJc w:val="left"/>
      <w:pPr>
        <w:ind w:left="711" w:hanging="360"/>
      </w:pPr>
      <w:rPr>
        <w:rFonts w:ascii="Symbol" w:hAnsi="Symbol" w:hint="default"/>
      </w:rPr>
    </w:lvl>
    <w:lvl w:ilvl="1" w:tplc="04080003" w:tentative="1">
      <w:start w:val="1"/>
      <w:numFmt w:val="bullet"/>
      <w:lvlText w:val="o"/>
      <w:lvlJc w:val="left"/>
      <w:pPr>
        <w:ind w:left="1431" w:hanging="360"/>
      </w:pPr>
      <w:rPr>
        <w:rFonts w:ascii="Courier New" w:hAnsi="Courier New" w:cs="Courier New" w:hint="default"/>
      </w:rPr>
    </w:lvl>
    <w:lvl w:ilvl="2" w:tplc="04080005" w:tentative="1">
      <w:start w:val="1"/>
      <w:numFmt w:val="bullet"/>
      <w:lvlText w:val=""/>
      <w:lvlJc w:val="left"/>
      <w:pPr>
        <w:ind w:left="2151" w:hanging="360"/>
      </w:pPr>
      <w:rPr>
        <w:rFonts w:ascii="Wingdings" w:hAnsi="Wingdings" w:hint="default"/>
      </w:rPr>
    </w:lvl>
    <w:lvl w:ilvl="3" w:tplc="04080001" w:tentative="1">
      <w:start w:val="1"/>
      <w:numFmt w:val="bullet"/>
      <w:lvlText w:val=""/>
      <w:lvlJc w:val="left"/>
      <w:pPr>
        <w:ind w:left="2871" w:hanging="360"/>
      </w:pPr>
      <w:rPr>
        <w:rFonts w:ascii="Symbol" w:hAnsi="Symbol" w:hint="default"/>
      </w:rPr>
    </w:lvl>
    <w:lvl w:ilvl="4" w:tplc="04080003" w:tentative="1">
      <w:start w:val="1"/>
      <w:numFmt w:val="bullet"/>
      <w:lvlText w:val="o"/>
      <w:lvlJc w:val="left"/>
      <w:pPr>
        <w:ind w:left="3591" w:hanging="360"/>
      </w:pPr>
      <w:rPr>
        <w:rFonts w:ascii="Courier New" w:hAnsi="Courier New" w:cs="Courier New" w:hint="default"/>
      </w:rPr>
    </w:lvl>
    <w:lvl w:ilvl="5" w:tplc="04080005" w:tentative="1">
      <w:start w:val="1"/>
      <w:numFmt w:val="bullet"/>
      <w:lvlText w:val=""/>
      <w:lvlJc w:val="left"/>
      <w:pPr>
        <w:ind w:left="4311" w:hanging="360"/>
      </w:pPr>
      <w:rPr>
        <w:rFonts w:ascii="Wingdings" w:hAnsi="Wingdings" w:hint="default"/>
      </w:rPr>
    </w:lvl>
    <w:lvl w:ilvl="6" w:tplc="04080001" w:tentative="1">
      <w:start w:val="1"/>
      <w:numFmt w:val="bullet"/>
      <w:lvlText w:val=""/>
      <w:lvlJc w:val="left"/>
      <w:pPr>
        <w:ind w:left="5031" w:hanging="360"/>
      </w:pPr>
      <w:rPr>
        <w:rFonts w:ascii="Symbol" w:hAnsi="Symbol" w:hint="default"/>
      </w:rPr>
    </w:lvl>
    <w:lvl w:ilvl="7" w:tplc="04080003" w:tentative="1">
      <w:start w:val="1"/>
      <w:numFmt w:val="bullet"/>
      <w:lvlText w:val="o"/>
      <w:lvlJc w:val="left"/>
      <w:pPr>
        <w:ind w:left="5751" w:hanging="360"/>
      </w:pPr>
      <w:rPr>
        <w:rFonts w:ascii="Courier New" w:hAnsi="Courier New" w:cs="Courier New" w:hint="default"/>
      </w:rPr>
    </w:lvl>
    <w:lvl w:ilvl="8" w:tplc="04080005" w:tentative="1">
      <w:start w:val="1"/>
      <w:numFmt w:val="bullet"/>
      <w:lvlText w:val=""/>
      <w:lvlJc w:val="left"/>
      <w:pPr>
        <w:ind w:left="6471" w:hanging="360"/>
      </w:pPr>
      <w:rPr>
        <w:rFonts w:ascii="Wingdings" w:hAnsi="Wingdings" w:hint="default"/>
      </w:rPr>
    </w:lvl>
  </w:abstractNum>
  <w:abstractNum w:abstractNumId="7" w15:restartNumberingAfterBreak="0">
    <w:nsid w:val="210B5CAD"/>
    <w:multiLevelType w:val="hybridMultilevel"/>
    <w:tmpl w:val="355EB0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22F3089"/>
    <w:multiLevelType w:val="hybridMultilevel"/>
    <w:tmpl w:val="771E51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6512B47"/>
    <w:multiLevelType w:val="hybridMultilevel"/>
    <w:tmpl w:val="1312F4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B133D4B"/>
    <w:multiLevelType w:val="hybridMultilevel"/>
    <w:tmpl w:val="A0E88FFC"/>
    <w:lvl w:ilvl="0" w:tplc="5EC6623A">
      <w:start w:val="1"/>
      <w:numFmt w:val="lowerRoman"/>
      <w:lvlText w:val="%1)"/>
      <w:lvlJc w:val="left"/>
      <w:pPr>
        <w:ind w:left="765" w:hanging="72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11" w15:restartNumberingAfterBreak="0">
    <w:nsid w:val="2E11768B"/>
    <w:multiLevelType w:val="hybridMultilevel"/>
    <w:tmpl w:val="FAB488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FDF4BF4"/>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13" w15:restartNumberingAfterBreak="0">
    <w:nsid w:val="31037E19"/>
    <w:multiLevelType w:val="hybridMultilevel"/>
    <w:tmpl w:val="1DFA411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D1D3B1E"/>
    <w:multiLevelType w:val="hybridMultilevel"/>
    <w:tmpl w:val="94BA3A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0C97C6B"/>
    <w:multiLevelType w:val="hybridMultilevel"/>
    <w:tmpl w:val="AE84AFE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0F20ABC"/>
    <w:multiLevelType w:val="hybridMultilevel"/>
    <w:tmpl w:val="9F483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59B708A5"/>
    <w:multiLevelType w:val="hybridMultilevel"/>
    <w:tmpl w:val="AEC075CC"/>
    <w:lvl w:ilvl="0" w:tplc="04080001">
      <w:start w:val="1"/>
      <w:numFmt w:val="bullet"/>
      <w:lvlText w:val=""/>
      <w:lvlJc w:val="left"/>
      <w:pPr>
        <w:ind w:left="765" w:hanging="360"/>
      </w:pPr>
      <w:rPr>
        <w:rFonts w:ascii="Symbol" w:hAnsi="Symbol" w:hint="default"/>
      </w:rPr>
    </w:lvl>
    <w:lvl w:ilvl="1" w:tplc="04080003" w:tentative="1">
      <w:start w:val="1"/>
      <w:numFmt w:val="bullet"/>
      <w:lvlText w:val="o"/>
      <w:lvlJc w:val="left"/>
      <w:pPr>
        <w:ind w:left="1485" w:hanging="360"/>
      </w:pPr>
      <w:rPr>
        <w:rFonts w:ascii="Courier New" w:hAnsi="Courier New" w:cs="Courier New" w:hint="default"/>
      </w:rPr>
    </w:lvl>
    <w:lvl w:ilvl="2" w:tplc="04080005" w:tentative="1">
      <w:start w:val="1"/>
      <w:numFmt w:val="bullet"/>
      <w:lvlText w:val=""/>
      <w:lvlJc w:val="left"/>
      <w:pPr>
        <w:ind w:left="2205" w:hanging="360"/>
      </w:pPr>
      <w:rPr>
        <w:rFonts w:ascii="Wingdings" w:hAnsi="Wingdings" w:hint="default"/>
      </w:rPr>
    </w:lvl>
    <w:lvl w:ilvl="3" w:tplc="04080001" w:tentative="1">
      <w:start w:val="1"/>
      <w:numFmt w:val="bullet"/>
      <w:lvlText w:val=""/>
      <w:lvlJc w:val="left"/>
      <w:pPr>
        <w:ind w:left="2925" w:hanging="360"/>
      </w:pPr>
      <w:rPr>
        <w:rFonts w:ascii="Symbol" w:hAnsi="Symbol" w:hint="default"/>
      </w:rPr>
    </w:lvl>
    <w:lvl w:ilvl="4" w:tplc="04080003" w:tentative="1">
      <w:start w:val="1"/>
      <w:numFmt w:val="bullet"/>
      <w:lvlText w:val="o"/>
      <w:lvlJc w:val="left"/>
      <w:pPr>
        <w:ind w:left="3645" w:hanging="360"/>
      </w:pPr>
      <w:rPr>
        <w:rFonts w:ascii="Courier New" w:hAnsi="Courier New" w:cs="Courier New" w:hint="default"/>
      </w:rPr>
    </w:lvl>
    <w:lvl w:ilvl="5" w:tplc="04080005" w:tentative="1">
      <w:start w:val="1"/>
      <w:numFmt w:val="bullet"/>
      <w:lvlText w:val=""/>
      <w:lvlJc w:val="left"/>
      <w:pPr>
        <w:ind w:left="4365" w:hanging="360"/>
      </w:pPr>
      <w:rPr>
        <w:rFonts w:ascii="Wingdings" w:hAnsi="Wingdings" w:hint="default"/>
      </w:rPr>
    </w:lvl>
    <w:lvl w:ilvl="6" w:tplc="04080001" w:tentative="1">
      <w:start w:val="1"/>
      <w:numFmt w:val="bullet"/>
      <w:lvlText w:val=""/>
      <w:lvlJc w:val="left"/>
      <w:pPr>
        <w:ind w:left="5085" w:hanging="360"/>
      </w:pPr>
      <w:rPr>
        <w:rFonts w:ascii="Symbol" w:hAnsi="Symbol" w:hint="default"/>
      </w:rPr>
    </w:lvl>
    <w:lvl w:ilvl="7" w:tplc="04080003" w:tentative="1">
      <w:start w:val="1"/>
      <w:numFmt w:val="bullet"/>
      <w:lvlText w:val="o"/>
      <w:lvlJc w:val="left"/>
      <w:pPr>
        <w:ind w:left="5805" w:hanging="360"/>
      </w:pPr>
      <w:rPr>
        <w:rFonts w:ascii="Courier New" w:hAnsi="Courier New" w:cs="Courier New" w:hint="default"/>
      </w:rPr>
    </w:lvl>
    <w:lvl w:ilvl="8" w:tplc="04080005" w:tentative="1">
      <w:start w:val="1"/>
      <w:numFmt w:val="bullet"/>
      <w:lvlText w:val=""/>
      <w:lvlJc w:val="left"/>
      <w:pPr>
        <w:ind w:left="6525" w:hanging="360"/>
      </w:pPr>
      <w:rPr>
        <w:rFonts w:ascii="Wingdings" w:hAnsi="Wingdings" w:hint="default"/>
      </w:rPr>
    </w:lvl>
  </w:abstractNum>
  <w:abstractNum w:abstractNumId="18" w15:restartNumberingAfterBreak="0">
    <w:nsid w:val="5AD555CB"/>
    <w:multiLevelType w:val="hybridMultilevel"/>
    <w:tmpl w:val="091E47A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D1D5DBE"/>
    <w:multiLevelType w:val="hybridMultilevel"/>
    <w:tmpl w:val="2E6681D4"/>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2686C9B"/>
    <w:multiLevelType w:val="hybridMultilevel"/>
    <w:tmpl w:val="DC28A632"/>
    <w:lvl w:ilvl="0" w:tplc="46E670B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7A731AE"/>
    <w:multiLevelType w:val="hybridMultilevel"/>
    <w:tmpl w:val="77EC30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15:restartNumberingAfterBreak="0">
    <w:nsid w:val="6A7A11A7"/>
    <w:multiLevelType w:val="hybridMultilevel"/>
    <w:tmpl w:val="D77C2D0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E335ADC"/>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24" w15:restartNumberingAfterBreak="0">
    <w:nsid w:val="71B166BC"/>
    <w:multiLevelType w:val="hybridMultilevel"/>
    <w:tmpl w:val="F3500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22F3784"/>
    <w:multiLevelType w:val="hybridMultilevel"/>
    <w:tmpl w:val="F0EC35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39311530">
    <w:abstractNumId w:val="10"/>
  </w:num>
  <w:num w:numId="2" w16cid:durableId="1172531830">
    <w:abstractNumId w:val="24"/>
  </w:num>
  <w:num w:numId="3" w16cid:durableId="250505044">
    <w:abstractNumId w:val="21"/>
  </w:num>
  <w:num w:numId="4" w16cid:durableId="1093474188">
    <w:abstractNumId w:val="9"/>
  </w:num>
  <w:num w:numId="5" w16cid:durableId="917522672">
    <w:abstractNumId w:val="11"/>
  </w:num>
  <w:num w:numId="6" w16cid:durableId="1100182969">
    <w:abstractNumId w:val="20"/>
  </w:num>
  <w:num w:numId="7" w16cid:durableId="816650042">
    <w:abstractNumId w:val="23"/>
  </w:num>
  <w:num w:numId="8" w16cid:durableId="1339767364">
    <w:abstractNumId w:val="12"/>
  </w:num>
  <w:num w:numId="9" w16cid:durableId="189295398">
    <w:abstractNumId w:val="13"/>
  </w:num>
  <w:num w:numId="10" w16cid:durableId="1321159487">
    <w:abstractNumId w:val="16"/>
  </w:num>
  <w:num w:numId="11" w16cid:durableId="446777718">
    <w:abstractNumId w:val="2"/>
  </w:num>
  <w:num w:numId="12" w16cid:durableId="1473787503">
    <w:abstractNumId w:val="5"/>
  </w:num>
  <w:num w:numId="13" w16cid:durableId="1306277272">
    <w:abstractNumId w:val="4"/>
  </w:num>
  <w:num w:numId="14" w16cid:durableId="1377007684">
    <w:abstractNumId w:val="8"/>
  </w:num>
  <w:num w:numId="15" w16cid:durableId="11997128">
    <w:abstractNumId w:val="15"/>
  </w:num>
  <w:num w:numId="16" w16cid:durableId="672031424">
    <w:abstractNumId w:val="17"/>
  </w:num>
  <w:num w:numId="17" w16cid:durableId="1438596165">
    <w:abstractNumId w:val="14"/>
  </w:num>
  <w:num w:numId="18" w16cid:durableId="133449825">
    <w:abstractNumId w:val="3"/>
  </w:num>
  <w:num w:numId="19" w16cid:durableId="1691301370">
    <w:abstractNumId w:val="7"/>
  </w:num>
  <w:num w:numId="20" w16cid:durableId="966007203">
    <w:abstractNumId w:val="18"/>
  </w:num>
  <w:num w:numId="21" w16cid:durableId="1627202320">
    <w:abstractNumId w:val="22"/>
  </w:num>
  <w:num w:numId="22" w16cid:durableId="1100906061">
    <w:abstractNumId w:val="25"/>
  </w:num>
  <w:num w:numId="23" w16cid:durableId="105319253">
    <w:abstractNumId w:val="6"/>
  </w:num>
  <w:num w:numId="24" w16cid:durableId="1480222585">
    <w:abstractNumId w:val="0"/>
  </w:num>
  <w:num w:numId="25" w16cid:durableId="1291860319">
    <w:abstractNumId w:val="1"/>
  </w:num>
  <w:num w:numId="26" w16cid:durableId="7686185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DC4"/>
    <w:rsid w:val="00004B52"/>
    <w:rsid w:val="00017F7A"/>
    <w:rsid w:val="000310E6"/>
    <w:rsid w:val="00043CD9"/>
    <w:rsid w:val="00044B5F"/>
    <w:rsid w:val="00046CEA"/>
    <w:rsid w:val="00056390"/>
    <w:rsid w:val="00076626"/>
    <w:rsid w:val="00077B9A"/>
    <w:rsid w:val="00080568"/>
    <w:rsid w:val="0008402A"/>
    <w:rsid w:val="000B38F7"/>
    <w:rsid w:val="000C0719"/>
    <w:rsid w:val="000D3B97"/>
    <w:rsid w:val="00101129"/>
    <w:rsid w:val="0010337A"/>
    <w:rsid w:val="00111618"/>
    <w:rsid w:val="00125398"/>
    <w:rsid w:val="00131647"/>
    <w:rsid w:val="00137304"/>
    <w:rsid w:val="00143568"/>
    <w:rsid w:val="001554AC"/>
    <w:rsid w:val="00162CEA"/>
    <w:rsid w:val="001671A5"/>
    <w:rsid w:val="001735F8"/>
    <w:rsid w:val="00185553"/>
    <w:rsid w:val="00192034"/>
    <w:rsid w:val="001957DD"/>
    <w:rsid w:val="001A2E30"/>
    <w:rsid w:val="001B45E6"/>
    <w:rsid w:val="001C101A"/>
    <w:rsid w:val="001D588B"/>
    <w:rsid w:val="001E33E5"/>
    <w:rsid w:val="001E6250"/>
    <w:rsid w:val="001F634C"/>
    <w:rsid w:val="002164B7"/>
    <w:rsid w:val="0022020F"/>
    <w:rsid w:val="00223F63"/>
    <w:rsid w:val="00224795"/>
    <w:rsid w:val="00252DA0"/>
    <w:rsid w:val="0027797C"/>
    <w:rsid w:val="002929D9"/>
    <w:rsid w:val="002C5FF2"/>
    <w:rsid w:val="002D6DDE"/>
    <w:rsid w:val="002E2AB6"/>
    <w:rsid w:val="002E6F82"/>
    <w:rsid w:val="00301B8A"/>
    <w:rsid w:val="00301BF7"/>
    <w:rsid w:val="003114F4"/>
    <w:rsid w:val="003158E4"/>
    <w:rsid w:val="00323AEE"/>
    <w:rsid w:val="003259E0"/>
    <w:rsid w:val="00342C19"/>
    <w:rsid w:val="00352AA5"/>
    <w:rsid w:val="00375974"/>
    <w:rsid w:val="0038399D"/>
    <w:rsid w:val="00384E59"/>
    <w:rsid w:val="003A5625"/>
    <w:rsid w:val="003A6D74"/>
    <w:rsid w:val="003B35F4"/>
    <w:rsid w:val="003C0F96"/>
    <w:rsid w:val="003D61D8"/>
    <w:rsid w:val="003F62AF"/>
    <w:rsid w:val="00405C3D"/>
    <w:rsid w:val="00431756"/>
    <w:rsid w:val="00437B79"/>
    <w:rsid w:val="00445653"/>
    <w:rsid w:val="00457DED"/>
    <w:rsid w:val="0047204A"/>
    <w:rsid w:val="0049182C"/>
    <w:rsid w:val="00497AA4"/>
    <w:rsid w:val="004B3F36"/>
    <w:rsid w:val="004B6E91"/>
    <w:rsid w:val="004C4E29"/>
    <w:rsid w:val="004E64CD"/>
    <w:rsid w:val="004E7C91"/>
    <w:rsid w:val="004F3F64"/>
    <w:rsid w:val="00506708"/>
    <w:rsid w:val="005539AF"/>
    <w:rsid w:val="005547F3"/>
    <w:rsid w:val="005920AC"/>
    <w:rsid w:val="005A1E3F"/>
    <w:rsid w:val="005B784B"/>
    <w:rsid w:val="005C05FA"/>
    <w:rsid w:val="005C71F2"/>
    <w:rsid w:val="005D02A9"/>
    <w:rsid w:val="005D3528"/>
    <w:rsid w:val="006005DE"/>
    <w:rsid w:val="00611D38"/>
    <w:rsid w:val="00613A88"/>
    <w:rsid w:val="00623359"/>
    <w:rsid w:val="00635E8F"/>
    <w:rsid w:val="00685819"/>
    <w:rsid w:val="0069416F"/>
    <w:rsid w:val="00694847"/>
    <w:rsid w:val="006A7EA5"/>
    <w:rsid w:val="006B2299"/>
    <w:rsid w:val="006B3523"/>
    <w:rsid w:val="006B47E8"/>
    <w:rsid w:val="006C2EF8"/>
    <w:rsid w:val="0070415B"/>
    <w:rsid w:val="00704C02"/>
    <w:rsid w:val="00725223"/>
    <w:rsid w:val="00726E03"/>
    <w:rsid w:val="00750469"/>
    <w:rsid w:val="007543FB"/>
    <w:rsid w:val="00795229"/>
    <w:rsid w:val="007C7513"/>
    <w:rsid w:val="007D23FD"/>
    <w:rsid w:val="007D649A"/>
    <w:rsid w:val="007E7F95"/>
    <w:rsid w:val="007F688F"/>
    <w:rsid w:val="00800C5E"/>
    <w:rsid w:val="00813162"/>
    <w:rsid w:val="00814DC4"/>
    <w:rsid w:val="00823B5D"/>
    <w:rsid w:val="00831A2E"/>
    <w:rsid w:val="00850F86"/>
    <w:rsid w:val="008646D7"/>
    <w:rsid w:val="00880FCB"/>
    <w:rsid w:val="00884313"/>
    <w:rsid w:val="008863D9"/>
    <w:rsid w:val="008E6664"/>
    <w:rsid w:val="00921816"/>
    <w:rsid w:val="00930F6C"/>
    <w:rsid w:val="009418BF"/>
    <w:rsid w:val="00945288"/>
    <w:rsid w:val="00946C0F"/>
    <w:rsid w:val="009475DC"/>
    <w:rsid w:val="00965244"/>
    <w:rsid w:val="009B005D"/>
    <w:rsid w:val="009C4C39"/>
    <w:rsid w:val="009F739D"/>
    <w:rsid w:val="00A0694E"/>
    <w:rsid w:val="00A14710"/>
    <w:rsid w:val="00A21F07"/>
    <w:rsid w:val="00A26682"/>
    <w:rsid w:val="00A467F9"/>
    <w:rsid w:val="00A47512"/>
    <w:rsid w:val="00A626EC"/>
    <w:rsid w:val="00A81322"/>
    <w:rsid w:val="00A87154"/>
    <w:rsid w:val="00A9524B"/>
    <w:rsid w:val="00A97853"/>
    <w:rsid w:val="00AE4294"/>
    <w:rsid w:val="00AF6D74"/>
    <w:rsid w:val="00B03A9E"/>
    <w:rsid w:val="00B05FF2"/>
    <w:rsid w:val="00B11491"/>
    <w:rsid w:val="00B17F55"/>
    <w:rsid w:val="00B4431C"/>
    <w:rsid w:val="00B45C22"/>
    <w:rsid w:val="00B52B08"/>
    <w:rsid w:val="00B76A35"/>
    <w:rsid w:val="00B83E97"/>
    <w:rsid w:val="00B878E6"/>
    <w:rsid w:val="00BB3698"/>
    <w:rsid w:val="00BC3C13"/>
    <w:rsid w:val="00BD2467"/>
    <w:rsid w:val="00BE05A1"/>
    <w:rsid w:val="00BE5943"/>
    <w:rsid w:val="00BE5E9F"/>
    <w:rsid w:val="00BF0EF2"/>
    <w:rsid w:val="00C42410"/>
    <w:rsid w:val="00C4680E"/>
    <w:rsid w:val="00C61EA6"/>
    <w:rsid w:val="00C6527E"/>
    <w:rsid w:val="00C65646"/>
    <w:rsid w:val="00C711E9"/>
    <w:rsid w:val="00C71C16"/>
    <w:rsid w:val="00C750EE"/>
    <w:rsid w:val="00C83010"/>
    <w:rsid w:val="00CA5339"/>
    <w:rsid w:val="00CA5C7A"/>
    <w:rsid w:val="00CB4E1D"/>
    <w:rsid w:val="00CC7054"/>
    <w:rsid w:val="00CE43CD"/>
    <w:rsid w:val="00CE64F3"/>
    <w:rsid w:val="00CF0A00"/>
    <w:rsid w:val="00D10567"/>
    <w:rsid w:val="00D112CE"/>
    <w:rsid w:val="00D21E56"/>
    <w:rsid w:val="00D242C8"/>
    <w:rsid w:val="00D25DE1"/>
    <w:rsid w:val="00D30125"/>
    <w:rsid w:val="00D93DC4"/>
    <w:rsid w:val="00D96BDA"/>
    <w:rsid w:val="00D96F48"/>
    <w:rsid w:val="00D97B8E"/>
    <w:rsid w:val="00DC11A7"/>
    <w:rsid w:val="00E1014D"/>
    <w:rsid w:val="00E35DAA"/>
    <w:rsid w:val="00E54BAD"/>
    <w:rsid w:val="00E57019"/>
    <w:rsid w:val="00E77A2E"/>
    <w:rsid w:val="00E908FB"/>
    <w:rsid w:val="00E94BA2"/>
    <w:rsid w:val="00E96FA1"/>
    <w:rsid w:val="00EE656A"/>
    <w:rsid w:val="00EE71E0"/>
    <w:rsid w:val="00F1321C"/>
    <w:rsid w:val="00F17AFA"/>
    <w:rsid w:val="00F20355"/>
    <w:rsid w:val="00F35C04"/>
    <w:rsid w:val="00F40D3D"/>
    <w:rsid w:val="00F40D7D"/>
    <w:rsid w:val="00F42275"/>
    <w:rsid w:val="00F651E8"/>
    <w:rsid w:val="00F70C73"/>
    <w:rsid w:val="00F717F6"/>
    <w:rsid w:val="00F8286D"/>
    <w:rsid w:val="00F918FA"/>
    <w:rsid w:val="00F93DDA"/>
    <w:rsid w:val="00FB08A2"/>
    <w:rsid w:val="00FB1622"/>
    <w:rsid w:val="00FE2B7F"/>
    <w:rsid w:val="00FE3C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18100E65"/>
  <w15:chartTrackingRefBased/>
  <w15:docId w15:val="{6CC5BC4D-8BCB-4BF1-9D4F-1623C0D0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553"/>
    <w:pPr>
      <w:ind w:left="720"/>
      <w:contextualSpacing/>
    </w:pPr>
  </w:style>
  <w:style w:type="paragraph" w:styleId="a4">
    <w:name w:val="footnote text"/>
    <w:basedOn w:val="a"/>
    <w:link w:val="Char"/>
    <w:unhideWhenUsed/>
    <w:rsid w:val="00185553"/>
    <w:pPr>
      <w:spacing w:after="0" w:line="240" w:lineRule="auto"/>
    </w:pPr>
    <w:rPr>
      <w:sz w:val="20"/>
      <w:szCs w:val="20"/>
    </w:rPr>
  </w:style>
  <w:style w:type="character" w:customStyle="1" w:styleId="Char">
    <w:name w:val="Κείμενο υποσημείωσης Char"/>
    <w:basedOn w:val="a0"/>
    <w:link w:val="a4"/>
    <w:rsid w:val="00185553"/>
    <w:rPr>
      <w:sz w:val="20"/>
      <w:szCs w:val="20"/>
    </w:rPr>
  </w:style>
  <w:style w:type="character" w:styleId="a5">
    <w:name w:val="footnote reference"/>
    <w:basedOn w:val="a0"/>
    <w:semiHidden/>
    <w:unhideWhenUsed/>
    <w:rsid w:val="00185553"/>
    <w:rPr>
      <w:vertAlign w:val="superscript"/>
    </w:rPr>
  </w:style>
  <w:style w:type="table" w:styleId="a6">
    <w:name w:val="Table Grid"/>
    <w:basedOn w:val="a1"/>
    <w:uiPriority w:val="39"/>
    <w:rsid w:val="007F6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8E6664"/>
    <w:rPr>
      <w:color w:val="0563C1" w:themeColor="hyperlink"/>
      <w:u w:val="single"/>
    </w:rPr>
  </w:style>
  <w:style w:type="paragraph" w:styleId="Web">
    <w:name w:val="Normal (Web)"/>
    <w:basedOn w:val="a"/>
    <w:uiPriority w:val="99"/>
    <w:unhideWhenUsed/>
    <w:rsid w:val="007C751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7">
    <w:name w:val="header"/>
    <w:basedOn w:val="a"/>
    <w:link w:val="Char0"/>
    <w:uiPriority w:val="99"/>
    <w:unhideWhenUsed/>
    <w:rsid w:val="00813162"/>
    <w:pPr>
      <w:tabs>
        <w:tab w:val="center" w:pos="4153"/>
        <w:tab w:val="right" w:pos="8306"/>
      </w:tabs>
      <w:spacing w:after="0" w:line="240" w:lineRule="auto"/>
    </w:pPr>
  </w:style>
  <w:style w:type="character" w:customStyle="1" w:styleId="Char0">
    <w:name w:val="Κεφαλίδα Char"/>
    <w:basedOn w:val="a0"/>
    <w:link w:val="a7"/>
    <w:uiPriority w:val="99"/>
    <w:rsid w:val="00813162"/>
  </w:style>
  <w:style w:type="paragraph" w:styleId="a8">
    <w:name w:val="footer"/>
    <w:basedOn w:val="a"/>
    <w:link w:val="Char1"/>
    <w:uiPriority w:val="99"/>
    <w:unhideWhenUsed/>
    <w:rsid w:val="00813162"/>
    <w:pPr>
      <w:tabs>
        <w:tab w:val="center" w:pos="4153"/>
        <w:tab w:val="right" w:pos="8306"/>
      </w:tabs>
      <w:spacing w:after="0" w:line="240" w:lineRule="auto"/>
    </w:pPr>
  </w:style>
  <w:style w:type="character" w:customStyle="1" w:styleId="Char1">
    <w:name w:val="Υποσέλιδο Char"/>
    <w:basedOn w:val="a0"/>
    <w:link w:val="a8"/>
    <w:uiPriority w:val="99"/>
    <w:rsid w:val="00813162"/>
  </w:style>
  <w:style w:type="paragraph" w:customStyle="1" w:styleId="Default">
    <w:name w:val="Default"/>
    <w:rsid w:val="009B00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363051">
      <w:bodyDiv w:val="1"/>
      <w:marLeft w:val="0"/>
      <w:marRight w:val="0"/>
      <w:marTop w:val="0"/>
      <w:marBottom w:val="0"/>
      <w:divBdr>
        <w:top w:val="none" w:sz="0" w:space="0" w:color="auto"/>
        <w:left w:val="none" w:sz="0" w:space="0" w:color="auto"/>
        <w:bottom w:val="none" w:sz="0" w:space="0" w:color="auto"/>
        <w:right w:val="none" w:sz="0" w:space="0" w:color="auto"/>
      </w:divBdr>
    </w:div>
    <w:div w:id="439615566">
      <w:bodyDiv w:val="1"/>
      <w:marLeft w:val="0"/>
      <w:marRight w:val="0"/>
      <w:marTop w:val="0"/>
      <w:marBottom w:val="0"/>
      <w:divBdr>
        <w:top w:val="none" w:sz="0" w:space="0" w:color="auto"/>
        <w:left w:val="none" w:sz="0" w:space="0" w:color="auto"/>
        <w:bottom w:val="none" w:sz="0" w:space="0" w:color="auto"/>
        <w:right w:val="none" w:sz="0" w:space="0" w:color="auto"/>
      </w:divBdr>
    </w:div>
    <w:div w:id="474109106">
      <w:bodyDiv w:val="1"/>
      <w:marLeft w:val="0"/>
      <w:marRight w:val="0"/>
      <w:marTop w:val="0"/>
      <w:marBottom w:val="0"/>
      <w:divBdr>
        <w:top w:val="none" w:sz="0" w:space="0" w:color="auto"/>
        <w:left w:val="none" w:sz="0" w:space="0" w:color="auto"/>
        <w:bottom w:val="none" w:sz="0" w:space="0" w:color="auto"/>
        <w:right w:val="none" w:sz="0" w:space="0" w:color="auto"/>
      </w:divBdr>
    </w:div>
    <w:div w:id="633755899">
      <w:bodyDiv w:val="1"/>
      <w:marLeft w:val="0"/>
      <w:marRight w:val="0"/>
      <w:marTop w:val="0"/>
      <w:marBottom w:val="0"/>
      <w:divBdr>
        <w:top w:val="none" w:sz="0" w:space="0" w:color="auto"/>
        <w:left w:val="none" w:sz="0" w:space="0" w:color="auto"/>
        <w:bottom w:val="none" w:sz="0" w:space="0" w:color="auto"/>
        <w:right w:val="none" w:sz="0" w:space="0" w:color="auto"/>
      </w:divBdr>
    </w:div>
    <w:div w:id="766343753">
      <w:bodyDiv w:val="1"/>
      <w:marLeft w:val="0"/>
      <w:marRight w:val="0"/>
      <w:marTop w:val="0"/>
      <w:marBottom w:val="0"/>
      <w:divBdr>
        <w:top w:val="none" w:sz="0" w:space="0" w:color="auto"/>
        <w:left w:val="none" w:sz="0" w:space="0" w:color="auto"/>
        <w:bottom w:val="none" w:sz="0" w:space="0" w:color="auto"/>
        <w:right w:val="none" w:sz="0" w:space="0" w:color="auto"/>
      </w:divBdr>
    </w:div>
    <w:div w:id="833423635">
      <w:bodyDiv w:val="1"/>
      <w:marLeft w:val="0"/>
      <w:marRight w:val="0"/>
      <w:marTop w:val="0"/>
      <w:marBottom w:val="0"/>
      <w:divBdr>
        <w:top w:val="none" w:sz="0" w:space="0" w:color="auto"/>
        <w:left w:val="none" w:sz="0" w:space="0" w:color="auto"/>
        <w:bottom w:val="none" w:sz="0" w:space="0" w:color="auto"/>
        <w:right w:val="none" w:sz="0" w:space="0" w:color="auto"/>
      </w:divBdr>
    </w:div>
    <w:div w:id="834808449">
      <w:bodyDiv w:val="1"/>
      <w:marLeft w:val="0"/>
      <w:marRight w:val="0"/>
      <w:marTop w:val="0"/>
      <w:marBottom w:val="0"/>
      <w:divBdr>
        <w:top w:val="none" w:sz="0" w:space="0" w:color="auto"/>
        <w:left w:val="none" w:sz="0" w:space="0" w:color="auto"/>
        <w:bottom w:val="none" w:sz="0" w:space="0" w:color="auto"/>
        <w:right w:val="none" w:sz="0" w:space="0" w:color="auto"/>
      </w:divBdr>
    </w:div>
    <w:div w:id="1281181964">
      <w:bodyDiv w:val="1"/>
      <w:marLeft w:val="0"/>
      <w:marRight w:val="0"/>
      <w:marTop w:val="0"/>
      <w:marBottom w:val="0"/>
      <w:divBdr>
        <w:top w:val="none" w:sz="0" w:space="0" w:color="auto"/>
        <w:left w:val="none" w:sz="0" w:space="0" w:color="auto"/>
        <w:bottom w:val="none" w:sz="0" w:space="0" w:color="auto"/>
        <w:right w:val="none" w:sz="0" w:space="0" w:color="auto"/>
      </w:divBdr>
    </w:div>
    <w:div w:id="1291202857">
      <w:bodyDiv w:val="1"/>
      <w:marLeft w:val="0"/>
      <w:marRight w:val="0"/>
      <w:marTop w:val="0"/>
      <w:marBottom w:val="0"/>
      <w:divBdr>
        <w:top w:val="none" w:sz="0" w:space="0" w:color="auto"/>
        <w:left w:val="none" w:sz="0" w:space="0" w:color="auto"/>
        <w:bottom w:val="none" w:sz="0" w:space="0" w:color="auto"/>
        <w:right w:val="none" w:sz="0" w:space="0" w:color="auto"/>
      </w:divBdr>
    </w:div>
    <w:div w:id="1444303927">
      <w:bodyDiv w:val="1"/>
      <w:marLeft w:val="0"/>
      <w:marRight w:val="0"/>
      <w:marTop w:val="0"/>
      <w:marBottom w:val="0"/>
      <w:divBdr>
        <w:top w:val="none" w:sz="0" w:space="0" w:color="auto"/>
        <w:left w:val="none" w:sz="0" w:space="0" w:color="auto"/>
        <w:bottom w:val="none" w:sz="0" w:space="0" w:color="auto"/>
        <w:right w:val="none" w:sz="0" w:space="0" w:color="auto"/>
      </w:divBdr>
    </w:div>
    <w:div w:id="1736853193">
      <w:bodyDiv w:val="1"/>
      <w:marLeft w:val="0"/>
      <w:marRight w:val="0"/>
      <w:marTop w:val="0"/>
      <w:marBottom w:val="0"/>
      <w:divBdr>
        <w:top w:val="none" w:sz="0" w:space="0" w:color="auto"/>
        <w:left w:val="none" w:sz="0" w:space="0" w:color="auto"/>
        <w:bottom w:val="none" w:sz="0" w:space="0" w:color="auto"/>
        <w:right w:val="none" w:sz="0" w:space="0" w:color="auto"/>
      </w:divBdr>
    </w:div>
    <w:div w:id="2008093865">
      <w:bodyDiv w:val="1"/>
      <w:marLeft w:val="0"/>
      <w:marRight w:val="0"/>
      <w:marTop w:val="0"/>
      <w:marBottom w:val="0"/>
      <w:divBdr>
        <w:top w:val="none" w:sz="0" w:space="0" w:color="auto"/>
        <w:left w:val="none" w:sz="0" w:space="0" w:color="auto"/>
        <w:bottom w:val="none" w:sz="0" w:space="0" w:color="auto"/>
        <w:right w:val="none" w:sz="0" w:space="0" w:color="auto"/>
      </w:divBdr>
    </w:div>
    <w:div w:id="208236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91442-E536-484C-AAEE-32558BDC5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6</Pages>
  <Words>1970</Words>
  <Characters>10643</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Εισήγηση στο πλαίσιο της 8ης Συνεδρίασης της Επ.Πα του ΠεΠ Ι.Ν. 2021-2027 με Γ.Δ</vt:lpstr>
    </vt:vector>
  </TitlesOfParts>
  <Company/>
  <LinksUpToDate>false</LinksUpToDate>
  <CharactersWithSpaces>12588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Εισήγηση στο πλαίσιο της 8ης Συνεδρίασης της Επ.Πα του ΠεΠ Ι.Ν. 2021-2027 με Γ.Δ</dc:title>
  <dc:subject/>
  <dc:creator>ΣΠΙΓΓΟΣ ΘΑΝΑΣΗΣ</dc:creator>
  <cp:keywords/>
  <dc:description/>
  <cp:lastModifiedBy>ΣΠΙΓΓΟΣ ΘΑΝΑΣΗΣ</cp:lastModifiedBy>
  <cp:revision>66</cp:revision>
  <dcterms:created xsi:type="dcterms:W3CDTF">2023-03-17T11:03:00Z</dcterms:created>
  <dcterms:modified xsi:type="dcterms:W3CDTF">2024-11-12T07:54:00Z</dcterms:modified>
</cp:coreProperties>
</file>